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D23F7" w14:textId="77777777" w:rsidR="005D017C" w:rsidRPr="00700C83" w:rsidRDefault="00C47439" w:rsidP="00E66078">
      <w:pPr>
        <w:spacing w:line="360" w:lineRule="auto"/>
        <w:jc w:val="center"/>
        <w:rPr>
          <w:rFonts w:ascii="Times New Roman" w:eastAsia="Times New Roman" w:hAnsi="Times New Roman" w:cs="Times New Roman"/>
          <w:b/>
          <w:sz w:val="24"/>
          <w:szCs w:val="24"/>
        </w:rPr>
      </w:pPr>
      <w:r w:rsidRPr="00700C83">
        <w:rPr>
          <w:rFonts w:ascii="Times New Roman" w:eastAsia="Times New Roman" w:hAnsi="Times New Roman" w:cs="Times New Roman"/>
          <w:b/>
          <w:sz w:val="24"/>
          <w:szCs w:val="24"/>
        </w:rPr>
        <w:t>PRESENCIA DE</w:t>
      </w:r>
      <w:r w:rsidRPr="00700C83">
        <w:rPr>
          <w:rFonts w:ascii="Times New Roman" w:eastAsia="Times New Roman" w:hAnsi="Times New Roman" w:cs="Times New Roman"/>
          <w:b/>
          <w:i/>
          <w:sz w:val="24"/>
          <w:szCs w:val="24"/>
        </w:rPr>
        <w:t xml:space="preserve"> </w:t>
      </w:r>
      <w:proofErr w:type="spellStart"/>
      <w:r w:rsidRPr="00700C83">
        <w:rPr>
          <w:rFonts w:ascii="Times New Roman" w:eastAsia="Times New Roman" w:hAnsi="Times New Roman" w:cs="Times New Roman"/>
          <w:b/>
          <w:i/>
          <w:sz w:val="24"/>
          <w:szCs w:val="24"/>
        </w:rPr>
        <w:t>Streptococcus</w:t>
      </w:r>
      <w:proofErr w:type="spellEnd"/>
      <w:r w:rsidRPr="00700C83">
        <w:rPr>
          <w:rFonts w:ascii="Times New Roman" w:eastAsia="Times New Roman" w:hAnsi="Times New Roman" w:cs="Times New Roman"/>
          <w:b/>
          <w:i/>
          <w:sz w:val="24"/>
          <w:szCs w:val="24"/>
        </w:rPr>
        <w:t xml:space="preserve"> agalactiae </w:t>
      </w:r>
      <w:r w:rsidRPr="00700C83">
        <w:rPr>
          <w:rFonts w:ascii="Times New Roman" w:eastAsia="Times New Roman" w:hAnsi="Times New Roman" w:cs="Times New Roman"/>
          <w:b/>
          <w:sz w:val="24"/>
          <w:szCs w:val="24"/>
        </w:rPr>
        <w:t xml:space="preserve">EN TILAPIA PLATEADA </w:t>
      </w:r>
      <w:r w:rsidRPr="00700C83">
        <w:rPr>
          <w:rFonts w:ascii="Times New Roman" w:eastAsia="Times New Roman" w:hAnsi="Times New Roman" w:cs="Times New Roman"/>
          <w:b/>
          <w:i/>
          <w:sz w:val="24"/>
          <w:szCs w:val="24"/>
        </w:rPr>
        <w:t xml:space="preserve"> </w:t>
      </w:r>
      <w:r w:rsidRPr="00700C83">
        <w:rPr>
          <w:rFonts w:ascii="Times New Roman" w:eastAsia="Times New Roman" w:hAnsi="Times New Roman" w:cs="Times New Roman"/>
          <w:b/>
          <w:sz w:val="24"/>
          <w:szCs w:val="24"/>
        </w:rPr>
        <w:t>EN EL MUNICIPIO DE HOBO-HUILA: REPORTE DE CASO</w:t>
      </w:r>
    </w:p>
    <w:p w14:paraId="05A96AEA" w14:textId="77777777" w:rsidR="005D017C" w:rsidRPr="00700C83" w:rsidRDefault="00C47439" w:rsidP="00E66078">
      <w:pPr>
        <w:spacing w:after="0" w:line="360" w:lineRule="auto"/>
        <w:jc w:val="right"/>
        <w:rPr>
          <w:rFonts w:ascii="Times New Roman" w:eastAsia="Times New Roman" w:hAnsi="Times New Roman" w:cs="Times New Roman"/>
          <w:b/>
          <w:i/>
          <w:sz w:val="24"/>
          <w:szCs w:val="24"/>
        </w:rPr>
      </w:pPr>
      <w:r w:rsidRPr="00700C83">
        <w:rPr>
          <w:rFonts w:ascii="Times New Roman" w:eastAsia="Times New Roman" w:hAnsi="Times New Roman" w:cs="Times New Roman"/>
          <w:b/>
          <w:i/>
          <w:sz w:val="24"/>
          <w:szCs w:val="24"/>
        </w:rPr>
        <w:t>ROJAS PASTRANA CRISTIAN FELIPE</w:t>
      </w:r>
    </w:p>
    <w:p w14:paraId="4F773E9E" w14:textId="77777777" w:rsidR="005D017C" w:rsidRPr="00700C83" w:rsidRDefault="00C47439" w:rsidP="00E66078">
      <w:pPr>
        <w:spacing w:after="0" w:line="360" w:lineRule="auto"/>
        <w:jc w:val="right"/>
        <w:rPr>
          <w:rFonts w:ascii="Times New Roman" w:eastAsia="Times New Roman" w:hAnsi="Times New Roman" w:cs="Times New Roman"/>
          <w:b/>
          <w:i/>
          <w:sz w:val="24"/>
          <w:szCs w:val="24"/>
        </w:rPr>
      </w:pPr>
      <w:r w:rsidRPr="00700C83">
        <w:rPr>
          <w:rFonts w:ascii="Times New Roman" w:eastAsia="Times New Roman" w:hAnsi="Times New Roman" w:cs="Times New Roman"/>
          <w:b/>
          <w:i/>
          <w:sz w:val="24"/>
          <w:szCs w:val="24"/>
        </w:rPr>
        <w:t>MÉDICO VETERINARIO</w:t>
      </w:r>
    </w:p>
    <w:p w14:paraId="2CAA024D" w14:textId="77777777" w:rsidR="005D017C" w:rsidRPr="00700C83" w:rsidRDefault="00C47439" w:rsidP="00E66078">
      <w:pPr>
        <w:spacing w:after="0" w:line="360" w:lineRule="auto"/>
        <w:jc w:val="right"/>
        <w:rPr>
          <w:rFonts w:ascii="Times New Roman" w:eastAsia="Times New Roman" w:hAnsi="Times New Roman" w:cs="Times New Roman"/>
          <w:b/>
          <w:i/>
          <w:sz w:val="24"/>
          <w:szCs w:val="24"/>
        </w:rPr>
      </w:pPr>
      <w:r w:rsidRPr="00700C83">
        <w:rPr>
          <w:rFonts w:ascii="Times New Roman" w:eastAsia="Times New Roman" w:hAnsi="Times New Roman" w:cs="Times New Roman"/>
          <w:b/>
          <w:i/>
          <w:sz w:val="24"/>
          <w:szCs w:val="24"/>
        </w:rPr>
        <w:t>FUNDACIÓN UNIVERSITARIA JUAN DE CASTELLANOS</w:t>
      </w:r>
    </w:p>
    <w:p w14:paraId="112701B7" w14:textId="77777777" w:rsidR="005D017C" w:rsidRPr="00700C83" w:rsidRDefault="00586B68" w:rsidP="00E66078">
      <w:pPr>
        <w:spacing w:after="0" w:line="360" w:lineRule="auto"/>
        <w:jc w:val="right"/>
        <w:rPr>
          <w:rFonts w:ascii="Times New Roman" w:eastAsia="Times New Roman" w:hAnsi="Times New Roman" w:cs="Times New Roman"/>
          <w:b/>
          <w:i/>
          <w:sz w:val="24"/>
          <w:szCs w:val="24"/>
        </w:rPr>
      </w:pPr>
      <w:hyperlink r:id="rId6">
        <w:r w:rsidR="00C47439" w:rsidRPr="00700C83">
          <w:rPr>
            <w:rFonts w:ascii="Times New Roman" w:eastAsia="Times New Roman" w:hAnsi="Times New Roman" w:cs="Times New Roman"/>
            <w:b/>
            <w:i/>
            <w:color w:val="000000"/>
            <w:sz w:val="24"/>
            <w:szCs w:val="24"/>
          </w:rPr>
          <w:t>felipepastrana18@hotmail.com</w:t>
        </w:r>
      </w:hyperlink>
    </w:p>
    <w:p w14:paraId="207996BC" w14:textId="77777777" w:rsidR="005D017C" w:rsidRPr="00700C83" w:rsidRDefault="005D017C" w:rsidP="00E66078">
      <w:pPr>
        <w:spacing w:after="0" w:line="360" w:lineRule="auto"/>
        <w:rPr>
          <w:rFonts w:ascii="Times New Roman" w:eastAsia="Times New Roman" w:hAnsi="Times New Roman" w:cs="Times New Roman"/>
          <w:b/>
          <w:i/>
          <w:sz w:val="24"/>
          <w:szCs w:val="24"/>
        </w:rPr>
      </w:pPr>
    </w:p>
    <w:p w14:paraId="7398682F" w14:textId="77777777" w:rsidR="005D017C" w:rsidRPr="00700C83" w:rsidRDefault="005D017C" w:rsidP="00E66078">
      <w:pPr>
        <w:spacing w:after="0" w:line="360" w:lineRule="auto"/>
        <w:jc w:val="center"/>
        <w:rPr>
          <w:rFonts w:ascii="Times New Roman" w:eastAsia="Times New Roman" w:hAnsi="Times New Roman" w:cs="Times New Roman"/>
          <w:b/>
          <w:i/>
          <w:sz w:val="24"/>
          <w:szCs w:val="24"/>
        </w:rPr>
        <w:sectPr w:rsidR="005D017C" w:rsidRPr="00700C83" w:rsidSect="00700C83">
          <w:pgSz w:w="12213" w:h="12213" w:code="1"/>
          <w:pgMar w:top="1440" w:right="1440" w:bottom="1440" w:left="1440" w:header="709" w:footer="709" w:gutter="0"/>
          <w:pgNumType w:start="1"/>
          <w:cols w:space="720"/>
          <w:docGrid w:linePitch="299"/>
        </w:sectPr>
      </w:pPr>
    </w:p>
    <w:p w14:paraId="38E1D4A0" w14:textId="77777777" w:rsidR="005D017C" w:rsidRPr="00E66078" w:rsidRDefault="00C47439" w:rsidP="00E66078">
      <w:pPr>
        <w:spacing w:after="0" w:line="360" w:lineRule="auto"/>
        <w:jc w:val="center"/>
        <w:rPr>
          <w:rFonts w:ascii="Times New Roman" w:eastAsia="Times New Roman" w:hAnsi="Times New Roman" w:cs="Times New Roman"/>
          <w:b/>
          <w:i/>
          <w:sz w:val="24"/>
          <w:szCs w:val="24"/>
        </w:rPr>
      </w:pPr>
      <w:r w:rsidRPr="00E66078">
        <w:rPr>
          <w:rFonts w:ascii="Times New Roman" w:eastAsia="Times New Roman" w:hAnsi="Times New Roman" w:cs="Times New Roman"/>
          <w:b/>
          <w:i/>
          <w:sz w:val="24"/>
          <w:szCs w:val="24"/>
        </w:rPr>
        <w:lastRenderedPageBreak/>
        <w:t>RESUMEN</w:t>
      </w:r>
    </w:p>
    <w:p w14:paraId="4AA6DA36" w14:textId="58605071" w:rsidR="005D017C" w:rsidRPr="00700C83" w:rsidRDefault="004A0B19" w:rsidP="00E66078">
      <w:pPr>
        <w:spacing w:after="0" w:line="360" w:lineRule="auto"/>
        <w:jc w:val="both"/>
        <w:rPr>
          <w:rFonts w:ascii="Times New Roman" w:eastAsia="Times New Roman" w:hAnsi="Times New Roman" w:cs="Times New Roman"/>
          <w:b/>
          <w:sz w:val="24"/>
          <w:szCs w:val="24"/>
        </w:rPr>
      </w:pPr>
      <w:bookmarkStart w:id="0" w:name="_heading=h.gjdgxs" w:colFirst="0" w:colLast="0"/>
      <w:bookmarkEnd w:id="0"/>
      <w:r w:rsidRPr="00700C83">
        <w:rPr>
          <w:rFonts w:ascii="Times New Roman" w:eastAsia="Times New Roman" w:hAnsi="Times New Roman" w:cs="Times New Roman"/>
          <w:sz w:val="24"/>
          <w:szCs w:val="24"/>
        </w:rPr>
        <w:t xml:space="preserve">En los últimos tiempos se </w:t>
      </w:r>
      <w:r w:rsidR="00C47439" w:rsidRPr="00700C83">
        <w:rPr>
          <w:rFonts w:ascii="Times New Roman" w:eastAsia="Times New Roman" w:hAnsi="Times New Roman" w:cs="Times New Roman"/>
          <w:sz w:val="24"/>
          <w:szCs w:val="24"/>
        </w:rPr>
        <w:t xml:space="preserve"> ha presentado un elevado </w:t>
      </w:r>
      <w:r w:rsidR="00614248" w:rsidRPr="00700C83">
        <w:rPr>
          <w:rFonts w:ascii="Times New Roman" w:eastAsia="Times New Roman" w:hAnsi="Times New Roman" w:cs="Times New Roman"/>
          <w:sz w:val="24"/>
          <w:szCs w:val="24"/>
        </w:rPr>
        <w:t>aumento</w:t>
      </w:r>
      <w:r w:rsidR="00C47439" w:rsidRPr="00700C83">
        <w:rPr>
          <w:rFonts w:ascii="Times New Roman" w:eastAsia="Times New Roman" w:hAnsi="Times New Roman" w:cs="Times New Roman"/>
          <w:sz w:val="24"/>
          <w:szCs w:val="24"/>
        </w:rPr>
        <w:t xml:space="preserve"> en la intensificación de los sistemas productivos de tilapia (Oreochromis niloticus) provocando alteraciones a nivel fisiológico en los peces por niveles de estrés,  estimulando a desarrollar nuevas enfermedades como las provocadas por  presencia</w:t>
      </w:r>
      <w:r w:rsidRPr="00700C83">
        <w:rPr>
          <w:rFonts w:ascii="Times New Roman" w:eastAsia="Times New Roman" w:hAnsi="Times New Roman" w:cs="Times New Roman"/>
          <w:sz w:val="24"/>
          <w:szCs w:val="24"/>
        </w:rPr>
        <w:t xml:space="preserve"> de diferentes organismos, aun mas  de </w:t>
      </w:r>
      <w:proofErr w:type="spellStart"/>
      <w:r w:rsidRPr="00700C83">
        <w:rPr>
          <w:rFonts w:ascii="Times New Roman" w:eastAsia="Times New Roman" w:hAnsi="Times New Roman" w:cs="Times New Roman"/>
          <w:sz w:val="24"/>
          <w:szCs w:val="24"/>
        </w:rPr>
        <w:t>Streptococcus</w:t>
      </w:r>
      <w:proofErr w:type="spellEnd"/>
      <w:r w:rsidRPr="00700C83">
        <w:rPr>
          <w:rFonts w:ascii="Times New Roman" w:eastAsia="Times New Roman" w:hAnsi="Times New Roman" w:cs="Times New Roman"/>
          <w:sz w:val="24"/>
          <w:szCs w:val="24"/>
        </w:rPr>
        <w:t xml:space="preserve"> agalactiae, una bacteria Gram positiva que genera mortalidad en masa.</w:t>
      </w:r>
      <w:r w:rsidR="00B71562" w:rsidRPr="00700C83">
        <w:rPr>
          <w:rFonts w:ascii="Times New Roman" w:eastAsia="Times New Roman" w:hAnsi="Times New Roman" w:cs="Times New Roman"/>
          <w:sz w:val="24"/>
          <w:szCs w:val="24"/>
        </w:rPr>
        <w:t xml:space="preserve"> </w:t>
      </w:r>
      <w:r w:rsidR="00C47439" w:rsidRPr="00700C83">
        <w:rPr>
          <w:rFonts w:ascii="Times New Roman" w:eastAsia="Times New Roman" w:hAnsi="Times New Roman" w:cs="Times New Roman"/>
          <w:sz w:val="24"/>
          <w:szCs w:val="24"/>
        </w:rPr>
        <w:t xml:space="preserve">En este artículo se describe un caso clínico de </w:t>
      </w:r>
      <w:proofErr w:type="spellStart"/>
      <w:r w:rsidR="00C47439" w:rsidRPr="00700C83">
        <w:rPr>
          <w:rFonts w:ascii="Times New Roman" w:eastAsia="Times New Roman" w:hAnsi="Times New Roman" w:cs="Times New Roman"/>
          <w:i/>
          <w:sz w:val="24"/>
          <w:szCs w:val="24"/>
        </w:rPr>
        <w:t>Streptococcus</w:t>
      </w:r>
      <w:proofErr w:type="spellEnd"/>
      <w:r w:rsidR="00C47439" w:rsidRPr="00700C83">
        <w:rPr>
          <w:rFonts w:ascii="Times New Roman" w:eastAsia="Times New Roman" w:hAnsi="Times New Roman" w:cs="Times New Roman"/>
          <w:i/>
          <w:sz w:val="24"/>
          <w:szCs w:val="24"/>
        </w:rPr>
        <w:t xml:space="preserve"> agalactiae</w:t>
      </w:r>
      <w:r w:rsidR="00C47439" w:rsidRPr="00700C83">
        <w:rPr>
          <w:rFonts w:ascii="Times New Roman" w:eastAsia="Times New Roman" w:hAnsi="Times New Roman" w:cs="Times New Roman"/>
          <w:sz w:val="24"/>
          <w:szCs w:val="24"/>
        </w:rPr>
        <w:t xml:space="preserve"> en tilapia plateada en un lago de engorde  en tierra en el municipio de Hobo Departamento del Huila. La tilapia</w:t>
      </w:r>
      <w:r w:rsidR="00C47439" w:rsidRPr="00700C83">
        <w:rPr>
          <w:rFonts w:ascii="Times New Roman" w:eastAsia="Times New Roman" w:hAnsi="Times New Roman" w:cs="Times New Roman"/>
          <w:i/>
          <w:sz w:val="24"/>
          <w:szCs w:val="24"/>
        </w:rPr>
        <w:t xml:space="preserve"> </w:t>
      </w:r>
      <w:r w:rsidR="00C47439" w:rsidRPr="00700C83">
        <w:rPr>
          <w:rFonts w:ascii="Times New Roman" w:eastAsia="Times New Roman" w:hAnsi="Times New Roman" w:cs="Times New Roman"/>
          <w:sz w:val="24"/>
          <w:szCs w:val="24"/>
        </w:rPr>
        <w:t xml:space="preserve">revelaba diferentes signos clínicos en los cuales se encontraron  laceraciones en la piel, exoftalmia en la mayoría de los casos y presencia de nado errático asociadas a la presencia de </w:t>
      </w:r>
      <w:proofErr w:type="spellStart"/>
      <w:r w:rsidR="00C47439" w:rsidRPr="00700C83">
        <w:rPr>
          <w:rFonts w:ascii="Times New Roman" w:eastAsia="Times New Roman" w:hAnsi="Times New Roman" w:cs="Times New Roman"/>
          <w:sz w:val="24"/>
          <w:szCs w:val="24"/>
        </w:rPr>
        <w:t>Streptococcus</w:t>
      </w:r>
      <w:proofErr w:type="spellEnd"/>
      <w:r w:rsidR="00C47439" w:rsidRPr="00700C83">
        <w:rPr>
          <w:rFonts w:ascii="Times New Roman" w:eastAsia="Times New Roman" w:hAnsi="Times New Roman" w:cs="Times New Roman"/>
          <w:sz w:val="24"/>
          <w:szCs w:val="24"/>
        </w:rPr>
        <w:t xml:space="preserve"> agalactiae</w:t>
      </w:r>
      <w:r w:rsidR="00C47439" w:rsidRPr="00700C83">
        <w:rPr>
          <w:rFonts w:ascii="Times New Roman" w:eastAsia="Times New Roman" w:hAnsi="Times New Roman" w:cs="Times New Roman"/>
          <w:i/>
          <w:sz w:val="24"/>
          <w:szCs w:val="24"/>
        </w:rPr>
        <w:t>.</w:t>
      </w:r>
      <w:r w:rsidR="00C47439" w:rsidRPr="00700C83">
        <w:rPr>
          <w:rFonts w:ascii="Times New Roman" w:eastAsia="Times New Roman" w:hAnsi="Times New Roman" w:cs="Times New Roman"/>
          <w:sz w:val="24"/>
          <w:szCs w:val="24"/>
        </w:rPr>
        <w:t xml:space="preserve"> Ante una mortalidad de 1178 tilapias</w:t>
      </w:r>
      <w:r w:rsidR="00702F8C" w:rsidRPr="00700C83">
        <w:rPr>
          <w:rFonts w:ascii="Times New Roman" w:eastAsia="Times New Roman" w:hAnsi="Times New Roman" w:cs="Times New Roman"/>
          <w:sz w:val="24"/>
          <w:szCs w:val="24"/>
        </w:rPr>
        <w:t xml:space="preserve"> en el lago 1</w:t>
      </w:r>
      <w:r w:rsidR="00C47439" w:rsidRPr="00700C83">
        <w:rPr>
          <w:rFonts w:ascii="Times New Roman" w:eastAsia="Times New Roman" w:hAnsi="Times New Roman" w:cs="Times New Roman"/>
          <w:sz w:val="24"/>
          <w:szCs w:val="24"/>
        </w:rPr>
        <w:t xml:space="preserve">, se tomaron 10 tilapias,  se les hizo toma de muestras histopatológicas, pool de órganos afectados y prueba de PCR. </w:t>
      </w:r>
      <w:r w:rsidR="00C47439" w:rsidRPr="00700C83">
        <w:rPr>
          <w:rFonts w:ascii="Times New Roman" w:eastAsia="Times New Roman" w:hAnsi="Times New Roman" w:cs="Times New Roman"/>
          <w:sz w:val="24"/>
          <w:szCs w:val="24"/>
          <w:highlight w:val="white"/>
        </w:rPr>
        <w:t xml:space="preserve"> Se confirmó la presencia de </w:t>
      </w:r>
      <w:proofErr w:type="spellStart"/>
      <w:r w:rsidR="00C47439" w:rsidRPr="00700C83">
        <w:rPr>
          <w:rFonts w:ascii="Times New Roman" w:eastAsia="Times New Roman" w:hAnsi="Times New Roman" w:cs="Times New Roman"/>
          <w:i/>
          <w:sz w:val="24"/>
          <w:szCs w:val="24"/>
          <w:highlight w:val="white"/>
        </w:rPr>
        <w:t>Streptococcus</w:t>
      </w:r>
      <w:proofErr w:type="spellEnd"/>
      <w:r w:rsidR="00C47439" w:rsidRPr="00700C83">
        <w:rPr>
          <w:rFonts w:ascii="Times New Roman" w:eastAsia="Times New Roman" w:hAnsi="Times New Roman" w:cs="Times New Roman"/>
          <w:i/>
          <w:sz w:val="24"/>
          <w:szCs w:val="24"/>
          <w:highlight w:val="white"/>
        </w:rPr>
        <w:t xml:space="preserve"> agalactiae.</w:t>
      </w:r>
      <w:r w:rsidR="00C47439" w:rsidRPr="00700C83">
        <w:rPr>
          <w:rFonts w:ascii="Times New Roman" w:eastAsia="Times New Roman" w:hAnsi="Times New Roman" w:cs="Times New Roman"/>
          <w:sz w:val="24"/>
          <w:szCs w:val="24"/>
        </w:rPr>
        <w:t xml:space="preserve"> La presencia de dicha enfermedad se atribuye a un alto nivel de materia orgánica en el lago así a una alta capacidad de carga,  lo que ayuda a diseminar la enfermedad afectando muchos más individuos generando pérdidas económicas en la producción intensiva </w:t>
      </w:r>
    </w:p>
    <w:p w14:paraId="7E0E2C85" w14:textId="77777777" w:rsidR="005D017C" w:rsidRPr="00700C83" w:rsidRDefault="005D017C" w:rsidP="00E66078">
      <w:pPr>
        <w:spacing w:after="0" w:line="360" w:lineRule="auto"/>
        <w:jc w:val="both"/>
        <w:rPr>
          <w:rFonts w:ascii="Times New Roman" w:eastAsia="Times New Roman" w:hAnsi="Times New Roman" w:cs="Times New Roman"/>
          <w:i/>
          <w:sz w:val="24"/>
          <w:szCs w:val="24"/>
        </w:rPr>
      </w:pPr>
    </w:p>
    <w:p w14:paraId="00CEE188" w14:textId="77777777" w:rsidR="005D017C" w:rsidRPr="00700C83" w:rsidRDefault="00C47439" w:rsidP="00E66078">
      <w:pPr>
        <w:spacing w:after="0" w:line="360" w:lineRule="auto"/>
        <w:jc w:val="center"/>
        <w:rPr>
          <w:rFonts w:ascii="Times New Roman" w:eastAsia="Times New Roman" w:hAnsi="Times New Roman" w:cs="Times New Roman"/>
          <w:i/>
          <w:sz w:val="24"/>
          <w:szCs w:val="24"/>
        </w:rPr>
      </w:pPr>
      <w:r w:rsidRPr="00700C83">
        <w:rPr>
          <w:rFonts w:ascii="Times New Roman" w:eastAsia="Times New Roman" w:hAnsi="Times New Roman" w:cs="Times New Roman"/>
          <w:b/>
          <w:i/>
          <w:sz w:val="24"/>
          <w:szCs w:val="24"/>
        </w:rPr>
        <w:t>Palabras clave:</w:t>
      </w:r>
      <w:r w:rsidRPr="00700C83">
        <w:rPr>
          <w:rFonts w:ascii="Times New Roman" w:eastAsia="Times New Roman" w:hAnsi="Times New Roman" w:cs="Times New Roman"/>
          <w:i/>
          <w:sz w:val="24"/>
          <w:szCs w:val="24"/>
        </w:rPr>
        <w:t xml:space="preserve"> Engorde, </w:t>
      </w:r>
      <w:proofErr w:type="spellStart"/>
      <w:r w:rsidRPr="00700C83">
        <w:rPr>
          <w:rFonts w:ascii="Times New Roman" w:eastAsia="Times New Roman" w:hAnsi="Times New Roman" w:cs="Times New Roman"/>
          <w:i/>
          <w:sz w:val="24"/>
          <w:szCs w:val="24"/>
        </w:rPr>
        <w:t>Streptococcus</w:t>
      </w:r>
      <w:proofErr w:type="spellEnd"/>
      <w:r w:rsidRPr="00700C83">
        <w:rPr>
          <w:rFonts w:ascii="Times New Roman" w:eastAsia="Times New Roman" w:hAnsi="Times New Roman" w:cs="Times New Roman"/>
          <w:i/>
          <w:sz w:val="24"/>
          <w:szCs w:val="24"/>
        </w:rPr>
        <w:t xml:space="preserve"> agalactiae, siembra, tilapia plateada, Oreochromis niloticus.</w:t>
      </w:r>
    </w:p>
    <w:p w14:paraId="1BAED196" w14:textId="77777777" w:rsidR="005D017C" w:rsidRPr="00700C83" w:rsidRDefault="005D017C" w:rsidP="00E66078">
      <w:pPr>
        <w:spacing w:after="0" w:line="360" w:lineRule="auto"/>
        <w:jc w:val="center"/>
        <w:rPr>
          <w:rFonts w:ascii="Times New Roman" w:eastAsia="Times New Roman" w:hAnsi="Times New Roman" w:cs="Times New Roman"/>
          <w:i/>
          <w:sz w:val="24"/>
          <w:szCs w:val="24"/>
        </w:rPr>
      </w:pPr>
    </w:p>
    <w:p w14:paraId="1CAB1D4B" w14:textId="77777777" w:rsidR="00EB09D2" w:rsidRPr="00E66078" w:rsidRDefault="00C47439" w:rsidP="00E66078">
      <w:pPr>
        <w:spacing w:after="0" w:line="360" w:lineRule="auto"/>
        <w:jc w:val="center"/>
        <w:rPr>
          <w:rFonts w:ascii="Times New Roman" w:eastAsia="Times New Roman" w:hAnsi="Times New Roman" w:cs="Times New Roman"/>
          <w:b/>
          <w:i/>
          <w:sz w:val="24"/>
          <w:szCs w:val="24"/>
        </w:rPr>
      </w:pPr>
      <w:r w:rsidRPr="00E66078">
        <w:rPr>
          <w:rFonts w:ascii="Times New Roman" w:eastAsia="Times New Roman" w:hAnsi="Times New Roman" w:cs="Times New Roman"/>
          <w:b/>
          <w:i/>
          <w:sz w:val="24"/>
          <w:szCs w:val="24"/>
        </w:rPr>
        <w:t>SUMMARY</w:t>
      </w:r>
    </w:p>
    <w:p w14:paraId="6B8F9541" w14:textId="77777777" w:rsidR="00EB09D2" w:rsidRPr="00700C83" w:rsidRDefault="00EB09D2" w:rsidP="00E66078">
      <w:pPr>
        <w:spacing w:after="0" w:line="360" w:lineRule="auto"/>
        <w:jc w:val="both"/>
        <w:rPr>
          <w:rFonts w:ascii="Times New Roman" w:eastAsia="Times New Roman" w:hAnsi="Times New Roman" w:cs="Times New Roman"/>
          <w:bCs/>
          <w:sz w:val="24"/>
          <w:szCs w:val="24"/>
        </w:rPr>
      </w:pPr>
      <w:r w:rsidRPr="00700C83">
        <w:rPr>
          <w:rFonts w:ascii="Times New Roman" w:eastAsia="Times New Roman" w:hAnsi="Times New Roman" w:cs="Times New Roman"/>
          <w:bCs/>
          <w:sz w:val="24"/>
          <w:szCs w:val="24"/>
        </w:rPr>
        <w:t xml:space="preserve">In </w:t>
      </w:r>
      <w:proofErr w:type="spellStart"/>
      <w:r w:rsidRPr="00700C83">
        <w:rPr>
          <w:rFonts w:ascii="Times New Roman" w:eastAsia="Times New Roman" w:hAnsi="Times New Roman" w:cs="Times New Roman"/>
          <w:bCs/>
          <w:sz w:val="24"/>
          <w:szCs w:val="24"/>
        </w:rPr>
        <w:t>recent</w:t>
      </w:r>
      <w:proofErr w:type="spellEnd"/>
      <w:r w:rsidRPr="00700C83">
        <w:rPr>
          <w:rFonts w:ascii="Times New Roman" w:eastAsia="Times New Roman" w:hAnsi="Times New Roman" w:cs="Times New Roman"/>
          <w:bCs/>
          <w:sz w:val="24"/>
          <w:szCs w:val="24"/>
        </w:rPr>
        <w:t xml:space="preserve"> times </w:t>
      </w:r>
      <w:proofErr w:type="spellStart"/>
      <w:r w:rsidRPr="00700C83">
        <w:rPr>
          <w:rFonts w:ascii="Times New Roman" w:eastAsia="Times New Roman" w:hAnsi="Times New Roman" w:cs="Times New Roman"/>
          <w:bCs/>
          <w:sz w:val="24"/>
          <w:szCs w:val="24"/>
        </w:rPr>
        <w:t>there</w:t>
      </w:r>
      <w:proofErr w:type="spellEnd"/>
      <w:r w:rsidRPr="00700C83">
        <w:rPr>
          <w:rFonts w:ascii="Times New Roman" w:eastAsia="Times New Roman" w:hAnsi="Times New Roman" w:cs="Times New Roman"/>
          <w:bCs/>
          <w:sz w:val="24"/>
          <w:szCs w:val="24"/>
        </w:rPr>
        <w:t xml:space="preserve"> has </w:t>
      </w:r>
      <w:proofErr w:type="spellStart"/>
      <w:r w:rsidRPr="00700C83">
        <w:rPr>
          <w:rFonts w:ascii="Times New Roman" w:eastAsia="Times New Roman" w:hAnsi="Times New Roman" w:cs="Times New Roman"/>
          <w:bCs/>
          <w:sz w:val="24"/>
          <w:szCs w:val="24"/>
        </w:rPr>
        <w:t>been</w:t>
      </w:r>
      <w:proofErr w:type="spellEnd"/>
      <w:r w:rsidRPr="00700C83">
        <w:rPr>
          <w:rFonts w:ascii="Times New Roman" w:eastAsia="Times New Roman" w:hAnsi="Times New Roman" w:cs="Times New Roman"/>
          <w:bCs/>
          <w:sz w:val="24"/>
          <w:szCs w:val="24"/>
        </w:rPr>
        <w:t xml:space="preserve"> a </w:t>
      </w:r>
      <w:proofErr w:type="spellStart"/>
      <w:r w:rsidRPr="00700C83">
        <w:rPr>
          <w:rFonts w:ascii="Times New Roman" w:eastAsia="Times New Roman" w:hAnsi="Times New Roman" w:cs="Times New Roman"/>
          <w:bCs/>
          <w:sz w:val="24"/>
          <w:szCs w:val="24"/>
        </w:rPr>
        <w:t>high</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increase</w:t>
      </w:r>
      <w:proofErr w:type="spellEnd"/>
      <w:r w:rsidRPr="00700C83">
        <w:rPr>
          <w:rFonts w:ascii="Times New Roman" w:eastAsia="Times New Roman" w:hAnsi="Times New Roman" w:cs="Times New Roman"/>
          <w:bCs/>
          <w:sz w:val="24"/>
          <w:szCs w:val="24"/>
        </w:rPr>
        <w:t xml:space="preserve"> in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intensification</w:t>
      </w:r>
      <w:proofErr w:type="spellEnd"/>
      <w:r w:rsidRPr="00700C83">
        <w:rPr>
          <w:rFonts w:ascii="Times New Roman" w:eastAsia="Times New Roman" w:hAnsi="Times New Roman" w:cs="Times New Roman"/>
          <w:bCs/>
          <w:sz w:val="24"/>
          <w:szCs w:val="24"/>
        </w:rPr>
        <w:t xml:space="preserve"> of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productive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systems</w:t>
      </w:r>
      <w:proofErr w:type="spellEnd"/>
      <w:r w:rsidRPr="00700C83">
        <w:rPr>
          <w:rFonts w:ascii="Times New Roman" w:eastAsia="Times New Roman" w:hAnsi="Times New Roman" w:cs="Times New Roman"/>
          <w:bCs/>
          <w:sz w:val="24"/>
          <w:szCs w:val="24"/>
        </w:rPr>
        <w:t xml:space="preserve"> of </w:t>
      </w:r>
      <w:proofErr w:type="gramStart"/>
      <w:r w:rsidRPr="00700C83">
        <w:rPr>
          <w:rFonts w:ascii="Times New Roman" w:eastAsia="Times New Roman" w:hAnsi="Times New Roman" w:cs="Times New Roman"/>
          <w:bCs/>
          <w:sz w:val="24"/>
          <w:szCs w:val="24"/>
        </w:rPr>
        <w:t>tilapia(</w:t>
      </w:r>
      <w:proofErr w:type="gramEnd"/>
      <w:r w:rsidRPr="00700C83">
        <w:rPr>
          <w:rFonts w:ascii="Times New Roman" w:eastAsia="Times New Roman" w:hAnsi="Times New Roman" w:cs="Times New Roman"/>
          <w:bCs/>
          <w:sz w:val="24"/>
          <w:szCs w:val="24"/>
        </w:rPr>
        <w:t xml:space="preserve">oreochromis niloticus) </w:t>
      </w:r>
      <w:proofErr w:type="spellStart"/>
      <w:r w:rsidRPr="00700C83">
        <w:rPr>
          <w:rFonts w:ascii="Times New Roman" w:eastAsia="Times New Roman" w:hAnsi="Times New Roman" w:cs="Times New Roman"/>
          <w:bCs/>
          <w:sz w:val="24"/>
          <w:szCs w:val="24"/>
        </w:rPr>
        <w:t>causing</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physiological</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alterations</w:t>
      </w:r>
      <w:proofErr w:type="spellEnd"/>
      <w:r w:rsidRPr="00700C83">
        <w:rPr>
          <w:rFonts w:ascii="Times New Roman" w:eastAsia="Times New Roman" w:hAnsi="Times New Roman" w:cs="Times New Roman"/>
          <w:bCs/>
          <w:sz w:val="24"/>
          <w:szCs w:val="24"/>
        </w:rPr>
        <w:t xml:space="preserve"> in fish </w:t>
      </w:r>
      <w:proofErr w:type="spellStart"/>
      <w:r w:rsidRPr="00700C83">
        <w:rPr>
          <w:rFonts w:ascii="Times New Roman" w:eastAsia="Times New Roman" w:hAnsi="Times New Roman" w:cs="Times New Roman"/>
          <w:bCs/>
          <w:sz w:val="24"/>
          <w:szCs w:val="24"/>
        </w:rPr>
        <w:t>due</w:t>
      </w:r>
      <w:proofErr w:type="spellEnd"/>
      <w:r w:rsidRPr="00700C83">
        <w:rPr>
          <w:rFonts w:ascii="Times New Roman" w:eastAsia="Times New Roman" w:hAnsi="Times New Roman" w:cs="Times New Roman"/>
          <w:bCs/>
          <w:sz w:val="24"/>
          <w:szCs w:val="24"/>
        </w:rPr>
        <w:t xml:space="preserve"> to stress </w:t>
      </w:r>
      <w:proofErr w:type="spellStart"/>
      <w:r w:rsidRPr="00700C83">
        <w:rPr>
          <w:rFonts w:ascii="Times New Roman" w:eastAsia="Times New Roman" w:hAnsi="Times New Roman" w:cs="Times New Roman"/>
          <w:bCs/>
          <w:sz w:val="24"/>
          <w:szCs w:val="24"/>
        </w:rPr>
        <w:t>levels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stimulanting</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development</w:t>
      </w:r>
      <w:proofErr w:type="spellEnd"/>
      <w:r w:rsidRPr="00700C83">
        <w:rPr>
          <w:rFonts w:ascii="Times New Roman" w:eastAsia="Times New Roman" w:hAnsi="Times New Roman" w:cs="Times New Roman"/>
          <w:bCs/>
          <w:sz w:val="24"/>
          <w:szCs w:val="24"/>
        </w:rPr>
        <w:t xml:space="preserve"> of new </w:t>
      </w:r>
      <w:proofErr w:type="spellStart"/>
      <w:r w:rsidRPr="00700C83">
        <w:rPr>
          <w:rFonts w:ascii="Times New Roman" w:eastAsia="Times New Roman" w:hAnsi="Times New Roman" w:cs="Times New Roman"/>
          <w:bCs/>
          <w:sz w:val="24"/>
          <w:szCs w:val="24"/>
        </w:rPr>
        <w:t>diseases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such</w:t>
      </w:r>
      <w:proofErr w:type="spellEnd"/>
      <w:r w:rsidRPr="00700C83">
        <w:rPr>
          <w:rFonts w:ascii="Times New Roman" w:eastAsia="Times New Roman" w:hAnsi="Times New Roman" w:cs="Times New Roman"/>
          <w:bCs/>
          <w:sz w:val="24"/>
          <w:szCs w:val="24"/>
        </w:rPr>
        <w:t xml:space="preserve"> as </w:t>
      </w:r>
      <w:proofErr w:type="spellStart"/>
      <w:r w:rsidRPr="00700C83">
        <w:rPr>
          <w:rFonts w:ascii="Times New Roman" w:eastAsia="Times New Roman" w:hAnsi="Times New Roman" w:cs="Times New Roman"/>
          <w:bCs/>
          <w:sz w:val="24"/>
          <w:szCs w:val="24"/>
        </w:rPr>
        <w:t>those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caused</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by</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presence</w:t>
      </w:r>
      <w:proofErr w:type="spellEnd"/>
      <w:r w:rsidRPr="00700C83">
        <w:rPr>
          <w:rFonts w:ascii="Times New Roman" w:eastAsia="Times New Roman" w:hAnsi="Times New Roman" w:cs="Times New Roman"/>
          <w:bCs/>
          <w:sz w:val="24"/>
          <w:szCs w:val="24"/>
        </w:rPr>
        <w:t xml:space="preserve"> of </w:t>
      </w:r>
      <w:proofErr w:type="spellStart"/>
      <w:r w:rsidRPr="00700C83">
        <w:rPr>
          <w:rFonts w:ascii="Times New Roman" w:eastAsia="Times New Roman" w:hAnsi="Times New Roman" w:cs="Times New Roman"/>
          <w:bCs/>
          <w:sz w:val="24"/>
          <w:szCs w:val="24"/>
        </w:rPr>
        <w:t>different</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organims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even</w:t>
      </w:r>
      <w:proofErr w:type="spellEnd"/>
      <w:r w:rsidRPr="00700C83">
        <w:rPr>
          <w:rFonts w:ascii="Times New Roman" w:eastAsia="Times New Roman" w:hAnsi="Times New Roman" w:cs="Times New Roman"/>
          <w:bCs/>
          <w:sz w:val="24"/>
          <w:szCs w:val="24"/>
        </w:rPr>
        <w:t xml:space="preserve"> more </w:t>
      </w:r>
      <w:proofErr w:type="spellStart"/>
      <w:r w:rsidRPr="00700C83">
        <w:rPr>
          <w:rFonts w:ascii="Times New Roman" w:eastAsia="Times New Roman" w:hAnsi="Times New Roman" w:cs="Times New Roman"/>
          <w:bCs/>
          <w:sz w:val="24"/>
          <w:szCs w:val="24"/>
        </w:rPr>
        <w:t>from</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streptococcus</w:t>
      </w:r>
      <w:proofErr w:type="spellEnd"/>
      <w:r w:rsidRPr="00700C83">
        <w:rPr>
          <w:rFonts w:ascii="Times New Roman" w:eastAsia="Times New Roman" w:hAnsi="Times New Roman" w:cs="Times New Roman"/>
          <w:bCs/>
          <w:sz w:val="24"/>
          <w:szCs w:val="24"/>
        </w:rPr>
        <w:t xml:space="preserve"> agalactiae, a </w:t>
      </w:r>
      <w:proofErr w:type="spellStart"/>
      <w:r w:rsidRPr="00700C83">
        <w:rPr>
          <w:rFonts w:ascii="Times New Roman" w:eastAsia="Times New Roman" w:hAnsi="Times New Roman" w:cs="Times New Roman"/>
          <w:bCs/>
          <w:sz w:val="24"/>
          <w:szCs w:val="24"/>
        </w:rPr>
        <w:t>gram</w:t>
      </w:r>
      <w:proofErr w:type="spellEnd"/>
      <w:r w:rsidRPr="00700C83">
        <w:rPr>
          <w:rFonts w:ascii="Times New Roman" w:eastAsia="Times New Roman" w:hAnsi="Times New Roman" w:cs="Times New Roman"/>
          <w:bCs/>
          <w:sz w:val="24"/>
          <w:szCs w:val="24"/>
        </w:rPr>
        <w:t xml:space="preserve"> positive </w:t>
      </w:r>
      <w:proofErr w:type="spellStart"/>
      <w:r w:rsidRPr="00700C83">
        <w:rPr>
          <w:rFonts w:ascii="Times New Roman" w:eastAsia="Times New Roman" w:hAnsi="Times New Roman" w:cs="Times New Roman"/>
          <w:bCs/>
          <w:sz w:val="24"/>
          <w:szCs w:val="24"/>
        </w:rPr>
        <w:t>bacterium</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that</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generates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mass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mortality</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This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article</w:t>
      </w:r>
      <w:proofErr w:type="spellEnd"/>
      <w:r w:rsidRPr="00700C83">
        <w:rPr>
          <w:rFonts w:ascii="Times New Roman" w:eastAsia="Times New Roman" w:hAnsi="Times New Roman" w:cs="Times New Roman"/>
          <w:bCs/>
          <w:sz w:val="24"/>
          <w:szCs w:val="24"/>
        </w:rPr>
        <w:t xml:space="preserve"> describes a </w:t>
      </w:r>
      <w:proofErr w:type="spellStart"/>
      <w:r w:rsidRPr="00700C83">
        <w:rPr>
          <w:rFonts w:ascii="Times New Roman" w:eastAsia="Times New Roman" w:hAnsi="Times New Roman" w:cs="Times New Roman"/>
          <w:bCs/>
          <w:sz w:val="24"/>
          <w:szCs w:val="24"/>
        </w:rPr>
        <w:t>clinical</w:t>
      </w:r>
      <w:proofErr w:type="spellEnd"/>
      <w:r w:rsidRPr="00700C83">
        <w:rPr>
          <w:rFonts w:ascii="Times New Roman" w:eastAsia="Times New Roman" w:hAnsi="Times New Roman" w:cs="Times New Roman"/>
          <w:bCs/>
          <w:sz w:val="24"/>
          <w:szCs w:val="24"/>
        </w:rPr>
        <w:t xml:space="preserve"> case of </w:t>
      </w:r>
      <w:proofErr w:type="spellStart"/>
      <w:r w:rsidRPr="00700C83">
        <w:rPr>
          <w:rFonts w:ascii="Times New Roman" w:eastAsia="Times New Roman" w:hAnsi="Times New Roman" w:cs="Times New Roman"/>
          <w:bCs/>
          <w:sz w:val="24"/>
          <w:szCs w:val="24"/>
        </w:rPr>
        <w:t>streptococcus</w:t>
      </w:r>
      <w:proofErr w:type="spellEnd"/>
      <w:r w:rsidRPr="00700C83">
        <w:rPr>
          <w:rFonts w:ascii="Times New Roman" w:eastAsia="Times New Roman" w:hAnsi="Times New Roman" w:cs="Times New Roman"/>
          <w:bCs/>
          <w:sz w:val="24"/>
          <w:szCs w:val="24"/>
        </w:rPr>
        <w:t xml:space="preserve"> agalactiae in </w:t>
      </w:r>
      <w:proofErr w:type="spellStart"/>
      <w:r w:rsidRPr="00700C83">
        <w:rPr>
          <w:rFonts w:ascii="Times New Roman" w:eastAsia="Times New Roman" w:hAnsi="Times New Roman" w:cs="Times New Roman"/>
          <w:bCs/>
          <w:sz w:val="24"/>
          <w:szCs w:val="24"/>
        </w:rPr>
        <w:t>silver</w:t>
      </w:r>
      <w:proofErr w:type="spellEnd"/>
      <w:r w:rsidRPr="00700C83">
        <w:rPr>
          <w:rFonts w:ascii="Times New Roman" w:eastAsia="Times New Roman" w:hAnsi="Times New Roman" w:cs="Times New Roman"/>
          <w:bCs/>
          <w:sz w:val="24"/>
          <w:szCs w:val="24"/>
        </w:rPr>
        <w:t xml:space="preserve"> tilapia in a </w:t>
      </w:r>
      <w:proofErr w:type="spellStart"/>
      <w:r w:rsidRPr="00700C83">
        <w:rPr>
          <w:rFonts w:ascii="Times New Roman" w:eastAsia="Times New Roman" w:hAnsi="Times New Roman" w:cs="Times New Roman"/>
          <w:bCs/>
          <w:sz w:val="24"/>
          <w:szCs w:val="24"/>
        </w:rPr>
        <w:t>fattening</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lake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on</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land</w:t>
      </w:r>
      <w:proofErr w:type="spellEnd"/>
      <w:r w:rsidRPr="00700C83">
        <w:rPr>
          <w:rFonts w:ascii="Times New Roman" w:eastAsia="Times New Roman" w:hAnsi="Times New Roman" w:cs="Times New Roman"/>
          <w:bCs/>
          <w:sz w:val="24"/>
          <w:szCs w:val="24"/>
        </w:rPr>
        <w:t xml:space="preserve"> in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municipality</w:t>
      </w:r>
      <w:proofErr w:type="spellEnd"/>
      <w:r w:rsidRPr="00700C83">
        <w:rPr>
          <w:rFonts w:ascii="Times New Roman" w:eastAsia="Times New Roman" w:hAnsi="Times New Roman" w:cs="Times New Roman"/>
          <w:bCs/>
          <w:sz w:val="24"/>
          <w:szCs w:val="24"/>
        </w:rPr>
        <w:t xml:space="preserve"> of </w:t>
      </w:r>
      <w:proofErr w:type="spellStart"/>
      <w:r w:rsidRPr="00700C83">
        <w:rPr>
          <w:rFonts w:ascii="Times New Roman" w:eastAsia="Times New Roman" w:hAnsi="Times New Roman" w:cs="Times New Roman"/>
          <w:bCs/>
          <w:sz w:val="24"/>
          <w:szCs w:val="24"/>
        </w:rPr>
        <w:t>hobo</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department</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og</w:t>
      </w:r>
      <w:proofErr w:type="spellEnd"/>
      <w:r w:rsidRPr="00700C83">
        <w:rPr>
          <w:rFonts w:ascii="Times New Roman" w:eastAsia="Times New Roman" w:hAnsi="Times New Roman" w:cs="Times New Roman"/>
          <w:bCs/>
          <w:sz w:val="24"/>
          <w:szCs w:val="24"/>
        </w:rPr>
        <w:t xml:space="preserve"> Huila.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tilapia </w:t>
      </w:r>
      <w:proofErr w:type="spellStart"/>
      <w:r w:rsidRPr="00700C83">
        <w:rPr>
          <w:rFonts w:ascii="Times New Roman" w:eastAsia="Times New Roman" w:hAnsi="Times New Roman" w:cs="Times New Roman"/>
          <w:bCs/>
          <w:sz w:val="24"/>
          <w:szCs w:val="24"/>
        </w:rPr>
        <w:t>revealed</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different</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clinical</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sings</w:t>
      </w:r>
      <w:proofErr w:type="spellEnd"/>
      <w:r w:rsidRPr="00700C83">
        <w:rPr>
          <w:rFonts w:ascii="Times New Roman" w:eastAsia="Times New Roman" w:hAnsi="Times New Roman" w:cs="Times New Roman"/>
          <w:bCs/>
          <w:sz w:val="24"/>
          <w:szCs w:val="24"/>
        </w:rPr>
        <w:t xml:space="preserve"> in </w:t>
      </w:r>
      <w:proofErr w:type="spellStart"/>
      <w:r w:rsidRPr="00700C83">
        <w:rPr>
          <w:rFonts w:ascii="Times New Roman" w:eastAsia="Times New Roman" w:hAnsi="Times New Roman" w:cs="Times New Roman"/>
          <w:bCs/>
          <w:sz w:val="24"/>
          <w:szCs w:val="24"/>
        </w:rPr>
        <w:t>which</w:t>
      </w:r>
      <w:proofErr w:type="spellEnd"/>
      <w:r w:rsidRPr="00700C83">
        <w:rPr>
          <w:rFonts w:ascii="Times New Roman" w:eastAsia="Times New Roman" w:hAnsi="Times New Roman" w:cs="Times New Roman"/>
          <w:bCs/>
          <w:sz w:val="24"/>
          <w:szCs w:val="24"/>
        </w:rPr>
        <w:t xml:space="preserve"> skin </w:t>
      </w:r>
      <w:proofErr w:type="spellStart"/>
      <w:r w:rsidRPr="00700C83">
        <w:rPr>
          <w:rFonts w:ascii="Times New Roman" w:eastAsia="Times New Roman" w:hAnsi="Times New Roman" w:cs="Times New Roman"/>
          <w:bCs/>
          <w:sz w:val="24"/>
          <w:szCs w:val="24"/>
        </w:rPr>
        <w:t>lacerations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were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found</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exophthalmia</w:t>
      </w:r>
      <w:proofErr w:type="spellEnd"/>
      <w:r w:rsidRPr="00700C83">
        <w:rPr>
          <w:rFonts w:ascii="Times New Roman" w:eastAsia="Times New Roman" w:hAnsi="Times New Roman" w:cs="Times New Roman"/>
          <w:bCs/>
          <w:sz w:val="24"/>
          <w:szCs w:val="24"/>
        </w:rPr>
        <w:t xml:space="preserve"> in </w:t>
      </w:r>
      <w:proofErr w:type="spellStart"/>
      <w:r w:rsidRPr="00700C83">
        <w:rPr>
          <w:rFonts w:ascii="Times New Roman" w:eastAsia="Times New Roman" w:hAnsi="Times New Roman" w:cs="Times New Roman"/>
          <w:bCs/>
          <w:sz w:val="24"/>
          <w:szCs w:val="24"/>
        </w:rPr>
        <w:t>most</w:t>
      </w:r>
      <w:proofErr w:type="spellEnd"/>
      <w:r w:rsidRPr="00700C83">
        <w:rPr>
          <w:rFonts w:ascii="Times New Roman" w:eastAsia="Times New Roman" w:hAnsi="Times New Roman" w:cs="Times New Roman"/>
          <w:bCs/>
          <w:sz w:val="24"/>
          <w:szCs w:val="24"/>
        </w:rPr>
        <w:t xml:space="preserve"> cases and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presence</w:t>
      </w:r>
      <w:proofErr w:type="spellEnd"/>
      <w:r w:rsidRPr="00700C83">
        <w:rPr>
          <w:rFonts w:ascii="Times New Roman" w:eastAsia="Times New Roman" w:hAnsi="Times New Roman" w:cs="Times New Roman"/>
          <w:bCs/>
          <w:sz w:val="24"/>
          <w:szCs w:val="24"/>
        </w:rPr>
        <w:t xml:space="preserve"> of </w:t>
      </w:r>
      <w:proofErr w:type="spellStart"/>
      <w:r w:rsidRPr="00700C83">
        <w:rPr>
          <w:rFonts w:ascii="Times New Roman" w:eastAsia="Times New Roman" w:hAnsi="Times New Roman" w:cs="Times New Roman"/>
          <w:bCs/>
          <w:sz w:val="24"/>
          <w:szCs w:val="24"/>
        </w:rPr>
        <w:t>erratic</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swimming</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associated</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with</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presence</w:t>
      </w:r>
      <w:proofErr w:type="spellEnd"/>
      <w:r w:rsidRPr="00700C83">
        <w:rPr>
          <w:rFonts w:ascii="Times New Roman" w:eastAsia="Times New Roman" w:hAnsi="Times New Roman" w:cs="Times New Roman"/>
          <w:bCs/>
          <w:sz w:val="24"/>
          <w:szCs w:val="24"/>
        </w:rPr>
        <w:t xml:space="preserve"> of </w:t>
      </w:r>
      <w:proofErr w:type="spellStart"/>
      <w:r w:rsidRPr="00700C83">
        <w:rPr>
          <w:rFonts w:ascii="Times New Roman" w:eastAsia="Times New Roman" w:hAnsi="Times New Roman" w:cs="Times New Roman"/>
          <w:bCs/>
          <w:sz w:val="24"/>
          <w:szCs w:val="24"/>
        </w:rPr>
        <w:t>streptococus</w:t>
      </w:r>
      <w:proofErr w:type="spellEnd"/>
      <w:r w:rsidRPr="00700C83">
        <w:rPr>
          <w:rFonts w:ascii="Times New Roman" w:eastAsia="Times New Roman" w:hAnsi="Times New Roman" w:cs="Times New Roman"/>
          <w:bCs/>
          <w:sz w:val="24"/>
          <w:szCs w:val="24"/>
        </w:rPr>
        <w:t xml:space="preserve"> agalactiae </w:t>
      </w:r>
      <w:proofErr w:type="spellStart"/>
      <w:r w:rsidRPr="00700C83">
        <w:rPr>
          <w:rFonts w:ascii="Times New Roman" w:eastAsia="Times New Roman" w:hAnsi="Times New Roman" w:cs="Times New Roman"/>
          <w:bCs/>
          <w:sz w:val="24"/>
          <w:szCs w:val="24"/>
        </w:rPr>
        <w:t>given</w:t>
      </w:r>
      <w:proofErr w:type="spellEnd"/>
      <w:r w:rsidRPr="00700C83">
        <w:rPr>
          <w:rFonts w:ascii="Times New Roman" w:eastAsia="Times New Roman" w:hAnsi="Times New Roman" w:cs="Times New Roman"/>
          <w:bCs/>
          <w:sz w:val="24"/>
          <w:szCs w:val="24"/>
        </w:rPr>
        <w:t xml:space="preserve"> a </w:t>
      </w:r>
      <w:proofErr w:type="spellStart"/>
      <w:r w:rsidRPr="00700C83">
        <w:rPr>
          <w:rFonts w:ascii="Times New Roman" w:eastAsia="Times New Roman" w:hAnsi="Times New Roman" w:cs="Times New Roman"/>
          <w:bCs/>
          <w:sz w:val="24"/>
          <w:szCs w:val="24"/>
        </w:rPr>
        <w:t>mortality</w:t>
      </w:r>
      <w:proofErr w:type="spellEnd"/>
      <w:r w:rsidRPr="00700C83">
        <w:rPr>
          <w:rFonts w:ascii="Times New Roman" w:eastAsia="Times New Roman" w:hAnsi="Times New Roman" w:cs="Times New Roman"/>
          <w:bCs/>
          <w:sz w:val="24"/>
          <w:szCs w:val="24"/>
        </w:rPr>
        <w:t xml:space="preserve"> of 1178 tilapia, 10 tilapia </w:t>
      </w:r>
      <w:proofErr w:type="spellStart"/>
      <w:r w:rsidRPr="00700C83">
        <w:rPr>
          <w:rFonts w:ascii="Times New Roman" w:eastAsia="Times New Roman" w:hAnsi="Times New Roman" w:cs="Times New Roman"/>
          <w:bCs/>
          <w:sz w:val="24"/>
          <w:szCs w:val="24"/>
        </w:rPr>
        <w:t>were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taken</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histopathological</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samples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were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taken</w:t>
      </w:r>
      <w:proofErr w:type="spellEnd"/>
      <w:r w:rsidRPr="00700C83">
        <w:rPr>
          <w:rFonts w:ascii="Times New Roman" w:eastAsia="Times New Roman" w:hAnsi="Times New Roman" w:cs="Times New Roman"/>
          <w:bCs/>
          <w:sz w:val="24"/>
          <w:szCs w:val="24"/>
        </w:rPr>
        <w:t xml:space="preserve">, a pool of </w:t>
      </w:r>
      <w:proofErr w:type="spellStart"/>
      <w:r w:rsidRPr="00700C83">
        <w:rPr>
          <w:rFonts w:ascii="Times New Roman" w:eastAsia="Times New Roman" w:hAnsi="Times New Roman" w:cs="Times New Roman"/>
          <w:bCs/>
          <w:sz w:val="24"/>
          <w:szCs w:val="24"/>
        </w:rPr>
        <w:t>affected</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organs</w:t>
      </w:r>
      <w:proofErr w:type="spellEnd"/>
      <w:r w:rsidRPr="00700C83">
        <w:rPr>
          <w:rFonts w:ascii="Times New Roman" w:eastAsia="Times New Roman" w:hAnsi="Times New Roman" w:cs="Times New Roman"/>
          <w:bCs/>
          <w:sz w:val="24"/>
          <w:szCs w:val="24"/>
        </w:rPr>
        <w:t xml:space="preserve"> and a PCR teste </w:t>
      </w:r>
      <w:proofErr w:type="spellStart"/>
      <w:r w:rsidRPr="00700C83">
        <w:rPr>
          <w:rFonts w:ascii="Times New Roman" w:eastAsia="Times New Roman" w:hAnsi="Times New Roman" w:cs="Times New Roman"/>
          <w:bCs/>
          <w:sz w:val="24"/>
          <w:szCs w:val="24"/>
        </w:rPr>
        <w:t>were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carried</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out.the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presence</w:t>
      </w:r>
      <w:proofErr w:type="spellEnd"/>
      <w:r w:rsidRPr="00700C83">
        <w:rPr>
          <w:rFonts w:ascii="Times New Roman" w:eastAsia="Times New Roman" w:hAnsi="Times New Roman" w:cs="Times New Roman"/>
          <w:bCs/>
          <w:sz w:val="24"/>
          <w:szCs w:val="24"/>
        </w:rPr>
        <w:t xml:space="preserve"> of </w:t>
      </w:r>
      <w:proofErr w:type="spellStart"/>
      <w:r w:rsidRPr="00700C83">
        <w:rPr>
          <w:rFonts w:ascii="Times New Roman" w:eastAsia="Times New Roman" w:hAnsi="Times New Roman" w:cs="Times New Roman"/>
          <w:bCs/>
          <w:sz w:val="24"/>
          <w:szCs w:val="24"/>
        </w:rPr>
        <w:t>streptococus</w:t>
      </w:r>
      <w:proofErr w:type="spellEnd"/>
      <w:r w:rsidRPr="00700C83">
        <w:rPr>
          <w:rFonts w:ascii="Times New Roman" w:eastAsia="Times New Roman" w:hAnsi="Times New Roman" w:cs="Times New Roman"/>
          <w:bCs/>
          <w:sz w:val="24"/>
          <w:szCs w:val="24"/>
        </w:rPr>
        <w:t xml:space="preserve"> agalactiae </w:t>
      </w:r>
      <w:proofErr w:type="spellStart"/>
      <w:r w:rsidRPr="00700C83">
        <w:rPr>
          <w:rFonts w:ascii="Times New Roman" w:eastAsia="Times New Roman" w:hAnsi="Times New Roman" w:cs="Times New Roman"/>
          <w:bCs/>
          <w:sz w:val="24"/>
          <w:szCs w:val="24"/>
        </w:rPr>
        <w:t>was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confirmed</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presence</w:t>
      </w:r>
      <w:proofErr w:type="spellEnd"/>
      <w:r w:rsidRPr="00700C83">
        <w:rPr>
          <w:rFonts w:ascii="Times New Roman" w:eastAsia="Times New Roman" w:hAnsi="Times New Roman" w:cs="Times New Roman"/>
          <w:bCs/>
          <w:sz w:val="24"/>
          <w:szCs w:val="24"/>
        </w:rPr>
        <w:t xml:space="preserve"> of </w:t>
      </w:r>
      <w:proofErr w:type="spellStart"/>
      <w:r w:rsidRPr="00700C83">
        <w:rPr>
          <w:rFonts w:ascii="Times New Roman" w:eastAsia="Times New Roman" w:hAnsi="Times New Roman" w:cs="Times New Roman"/>
          <w:bCs/>
          <w:sz w:val="24"/>
          <w:szCs w:val="24"/>
        </w:rPr>
        <w:t>this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disease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is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attributed</w:t>
      </w:r>
      <w:proofErr w:type="spellEnd"/>
      <w:r w:rsidRPr="00700C83">
        <w:rPr>
          <w:rFonts w:ascii="Times New Roman" w:eastAsia="Times New Roman" w:hAnsi="Times New Roman" w:cs="Times New Roman"/>
          <w:bCs/>
          <w:sz w:val="24"/>
          <w:szCs w:val="24"/>
        </w:rPr>
        <w:t xml:space="preserve"> to a </w:t>
      </w:r>
      <w:proofErr w:type="spellStart"/>
      <w:r w:rsidRPr="00700C83">
        <w:rPr>
          <w:rFonts w:ascii="Times New Roman" w:eastAsia="Times New Roman" w:hAnsi="Times New Roman" w:cs="Times New Roman"/>
          <w:bCs/>
          <w:sz w:val="24"/>
          <w:szCs w:val="24"/>
        </w:rPr>
        <w:t>high</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level</w:t>
      </w:r>
      <w:proofErr w:type="spellEnd"/>
      <w:r w:rsidRPr="00700C83">
        <w:rPr>
          <w:rFonts w:ascii="Times New Roman" w:eastAsia="Times New Roman" w:hAnsi="Times New Roman" w:cs="Times New Roman"/>
          <w:bCs/>
          <w:sz w:val="24"/>
          <w:szCs w:val="24"/>
        </w:rPr>
        <w:t xml:space="preserve"> of </w:t>
      </w:r>
      <w:proofErr w:type="spellStart"/>
      <w:r w:rsidRPr="00700C83">
        <w:rPr>
          <w:rFonts w:ascii="Times New Roman" w:eastAsia="Times New Roman" w:hAnsi="Times New Roman" w:cs="Times New Roman"/>
          <w:bCs/>
          <w:sz w:val="24"/>
          <w:szCs w:val="24"/>
        </w:rPr>
        <w:t>organic</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matter</w:t>
      </w:r>
      <w:proofErr w:type="spellEnd"/>
      <w:r w:rsidRPr="00700C83">
        <w:rPr>
          <w:rFonts w:ascii="Times New Roman" w:eastAsia="Times New Roman" w:hAnsi="Times New Roman" w:cs="Times New Roman"/>
          <w:bCs/>
          <w:sz w:val="24"/>
          <w:szCs w:val="24"/>
        </w:rPr>
        <w:t xml:space="preserve"> in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lake</w:t>
      </w:r>
      <w:proofErr w:type="spellEnd"/>
      <w:r w:rsidRPr="00700C83">
        <w:rPr>
          <w:rFonts w:ascii="Times New Roman" w:eastAsia="Times New Roman" w:hAnsi="Times New Roman" w:cs="Times New Roman"/>
          <w:bCs/>
          <w:sz w:val="24"/>
          <w:szCs w:val="24"/>
        </w:rPr>
        <w:t xml:space="preserve"> as </w:t>
      </w:r>
      <w:proofErr w:type="spellStart"/>
      <w:r w:rsidRPr="00700C83">
        <w:rPr>
          <w:rFonts w:ascii="Times New Roman" w:eastAsia="Times New Roman" w:hAnsi="Times New Roman" w:cs="Times New Roman"/>
          <w:bCs/>
          <w:sz w:val="24"/>
          <w:szCs w:val="24"/>
        </w:rPr>
        <w:t>well</w:t>
      </w:r>
      <w:proofErr w:type="spellEnd"/>
      <w:r w:rsidRPr="00700C83">
        <w:rPr>
          <w:rFonts w:ascii="Times New Roman" w:eastAsia="Times New Roman" w:hAnsi="Times New Roman" w:cs="Times New Roman"/>
          <w:bCs/>
          <w:sz w:val="24"/>
          <w:szCs w:val="24"/>
        </w:rPr>
        <w:t xml:space="preserve"> as a </w:t>
      </w:r>
      <w:proofErr w:type="spellStart"/>
      <w:r w:rsidRPr="00700C83">
        <w:rPr>
          <w:rFonts w:ascii="Times New Roman" w:eastAsia="Times New Roman" w:hAnsi="Times New Roman" w:cs="Times New Roman"/>
          <w:bCs/>
          <w:sz w:val="24"/>
          <w:szCs w:val="24"/>
        </w:rPr>
        <w:t>high</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carrying</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capacity</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which</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helps</w:t>
      </w:r>
      <w:proofErr w:type="spellEnd"/>
      <w:r w:rsidRPr="00700C83">
        <w:rPr>
          <w:rFonts w:ascii="Times New Roman" w:eastAsia="Times New Roman" w:hAnsi="Times New Roman" w:cs="Times New Roman"/>
          <w:bCs/>
          <w:sz w:val="24"/>
          <w:szCs w:val="24"/>
        </w:rPr>
        <w:t xml:space="preserve"> to spread </w:t>
      </w:r>
      <w:proofErr w:type="spellStart"/>
      <w:r w:rsidRPr="00700C83">
        <w:rPr>
          <w:rFonts w:ascii="Times New Roman" w:eastAsia="Times New Roman" w:hAnsi="Times New Roman" w:cs="Times New Roman"/>
          <w:bCs/>
          <w:sz w:val="24"/>
          <w:szCs w:val="24"/>
        </w:rPr>
        <w:t>the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disease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affecting</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many</w:t>
      </w:r>
      <w:proofErr w:type="spellEnd"/>
      <w:r w:rsidRPr="00700C83">
        <w:rPr>
          <w:rFonts w:ascii="Times New Roman" w:eastAsia="Times New Roman" w:hAnsi="Times New Roman" w:cs="Times New Roman"/>
          <w:bCs/>
          <w:sz w:val="24"/>
          <w:szCs w:val="24"/>
        </w:rPr>
        <w:t xml:space="preserve"> more </w:t>
      </w:r>
      <w:proofErr w:type="spellStart"/>
      <w:r w:rsidRPr="00700C83">
        <w:rPr>
          <w:rFonts w:ascii="Times New Roman" w:eastAsia="Times New Roman" w:hAnsi="Times New Roman" w:cs="Times New Roman"/>
          <w:bCs/>
          <w:sz w:val="24"/>
          <w:szCs w:val="24"/>
        </w:rPr>
        <w:t>individuals</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generating</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economic</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losses</w:t>
      </w:r>
      <w:proofErr w:type="spellEnd"/>
      <w:r w:rsidRPr="00700C83">
        <w:rPr>
          <w:rFonts w:ascii="Times New Roman" w:eastAsia="Times New Roman" w:hAnsi="Times New Roman" w:cs="Times New Roman"/>
          <w:bCs/>
          <w:sz w:val="24"/>
          <w:szCs w:val="24"/>
        </w:rPr>
        <w:t xml:space="preserve"> in </w:t>
      </w:r>
      <w:proofErr w:type="spellStart"/>
      <w:r w:rsidRPr="00700C83">
        <w:rPr>
          <w:rFonts w:ascii="Times New Roman" w:eastAsia="Times New Roman" w:hAnsi="Times New Roman" w:cs="Times New Roman"/>
          <w:bCs/>
          <w:sz w:val="24"/>
          <w:szCs w:val="24"/>
        </w:rPr>
        <w:t>intensive</w:t>
      </w:r>
      <w:proofErr w:type="spellEnd"/>
      <w:r w:rsidRPr="00700C83">
        <w:rPr>
          <w:rFonts w:ascii="Times New Roman" w:eastAsia="Times New Roman" w:hAnsi="Times New Roman" w:cs="Times New Roman"/>
          <w:bCs/>
          <w:sz w:val="24"/>
          <w:szCs w:val="24"/>
        </w:rPr>
        <w:t xml:space="preserve"> </w:t>
      </w:r>
      <w:proofErr w:type="spellStart"/>
      <w:r w:rsidRPr="00700C83">
        <w:rPr>
          <w:rFonts w:ascii="Times New Roman" w:eastAsia="Times New Roman" w:hAnsi="Times New Roman" w:cs="Times New Roman"/>
          <w:bCs/>
          <w:sz w:val="24"/>
          <w:szCs w:val="24"/>
        </w:rPr>
        <w:t>production</w:t>
      </w:r>
      <w:proofErr w:type="spellEnd"/>
      <w:r w:rsidRPr="00700C83">
        <w:rPr>
          <w:rFonts w:ascii="Times New Roman" w:eastAsia="Times New Roman" w:hAnsi="Times New Roman" w:cs="Times New Roman"/>
          <w:bCs/>
          <w:sz w:val="24"/>
          <w:szCs w:val="24"/>
        </w:rPr>
        <w:t>.</w:t>
      </w:r>
    </w:p>
    <w:p w14:paraId="7E5DE059" w14:textId="77777777" w:rsidR="005D017C" w:rsidRPr="00700C83" w:rsidRDefault="005D017C" w:rsidP="00E66078">
      <w:pPr>
        <w:spacing w:after="0" w:line="360" w:lineRule="auto"/>
        <w:jc w:val="both"/>
        <w:rPr>
          <w:rFonts w:ascii="Times New Roman" w:eastAsia="Times New Roman" w:hAnsi="Times New Roman" w:cs="Times New Roman"/>
          <w:sz w:val="24"/>
          <w:szCs w:val="24"/>
        </w:rPr>
      </w:pPr>
    </w:p>
    <w:p w14:paraId="7274B6FB" w14:textId="77777777" w:rsidR="005D017C" w:rsidRPr="00700C83" w:rsidRDefault="00C47439" w:rsidP="00E66078">
      <w:pPr>
        <w:spacing w:after="0" w:line="360" w:lineRule="auto"/>
        <w:jc w:val="center"/>
        <w:rPr>
          <w:rFonts w:ascii="Times New Roman" w:eastAsia="Times New Roman" w:hAnsi="Times New Roman" w:cs="Times New Roman"/>
          <w:sz w:val="24"/>
          <w:szCs w:val="24"/>
        </w:rPr>
      </w:pPr>
      <w:r w:rsidRPr="00700C83">
        <w:rPr>
          <w:rFonts w:ascii="Times New Roman" w:eastAsia="Times New Roman" w:hAnsi="Times New Roman" w:cs="Times New Roman"/>
          <w:b/>
          <w:sz w:val="24"/>
          <w:szCs w:val="24"/>
        </w:rPr>
        <w:t xml:space="preserve">Key </w:t>
      </w:r>
      <w:proofErr w:type="spellStart"/>
      <w:r w:rsidRPr="00700C83">
        <w:rPr>
          <w:rFonts w:ascii="Times New Roman" w:eastAsia="Times New Roman" w:hAnsi="Times New Roman" w:cs="Times New Roman"/>
          <w:b/>
          <w:sz w:val="24"/>
          <w:szCs w:val="24"/>
        </w:rPr>
        <w:t>words</w:t>
      </w:r>
      <w:proofErr w:type="spellEnd"/>
      <w:r w:rsidRPr="00700C83">
        <w:rPr>
          <w:rFonts w:ascii="Times New Roman" w:eastAsia="Times New Roman" w:hAnsi="Times New Roman" w:cs="Times New Roman"/>
          <w:sz w:val="24"/>
          <w:szCs w:val="24"/>
        </w:rPr>
        <w:t xml:space="preserve">: </w:t>
      </w:r>
      <w:proofErr w:type="spellStart"/>
      <w:r w:rsidRPr="00700C83">
        <w:rPr>
          <w:rFonts w:ascii="Times New Roman" w:eastAsia="Times New Roman" w:hAnsi="Times New Roman" w:cs="Times New Roman"/>
          <w:sz w:val="24"/>
          <w:szCs w:val="24"/>
        </w:rPr>
        <w:t>Fattening</w:t>
      </w:r>
      <w:proofErr w:type="spellEnd"/>
      <w:r w:rsidRPr="00700C83">
        <w:rPr>
          <w:rFonts w:ascii="Times New Roman" w:eastAsia="Times New Roman" w:hAnsi="Times New Roman" w:cs="Times New Roman"/>
          <w:sz w:val="24"/>
          <w:szCs w:val="24"/>
        </w:rPr>
        <w:t xml:space="preserve">, </w:t>
      </w:r>
      <w:proofErr w:type="spellStart"/>
      <w:r w:rsidRPr="00700C83">
        <w:rPr>
          <w:rFonts w:ascii="Times New Roman" w:eastAsia="Times New Roman" w:hAnsi="Times New Roman" w:cs="Times New Roman"/>
          <w:sz w:val="24"/>
          <w:szCs w:val="24"/>
        </w:rPr>
        <w:t>Streptococcus</w:t>
      </w:r>
      <w:proofErr w:type="spellEnd"/>
      <w:r w:rsidRPr="00700C83">
        <w:rPr>
          <w:rFonts w:ascii="Times New Roman" w:eastAsia="Times New Roman" w:hAnsi="Times New Roman" w:cs="Times New Roman"/>
          <w:sz w:val="24"/>
          <w:szCs w:val="24"/>
        </w:rPr>
        <w:t xml:space="preserve"> agalactiae, </w:t>
      </w:r>
      <w:proofErr w:type="spellStart"/>
      <w:r w:rsidRPr="00700C83">
        <w:rPr>
          <w:rFonts w:ascii="Times New Roman" w:eastAsia="Times New Roman" w:hAnsi="Times New Roman" w:cs="Times New Roman"/>
          <w:sz w:val="24"/>
          <w:szCs w:val="24"/>
        </w:rPr>
        <w:t>seeding</w:t>
      </w:r>
      <w:proofErr w:type="spellEnd"/>
      <w:r w:rsidRPr="00700C83">
        <w:rPr>
          <w:rFonts w:ascii="Times New Roman" w:eastAsia="Times New Roman" w:hAnsi="Times New Roman" w:cs="Times New Roman"/>
          <w:sz w:val="24"/>
          <w:szCs w:val="24"/>
        </w:rPr>
        <w:t xml:space="preserve">, </w:t>
      </w:r>
      <w:proofErr w:type="spellStart"/>
      <w:r w:rsidRPr="00700C83">
        <w:rPr>
          <w:rFonts w:ascii="Times New Roman" w:eastAsia="Times New Roman" w:hAnsi="Times New Roman" w:cs="Times New Roman"/>
          <w:sz w:val="24"/>
          <w:szCs w:val="24"/>
        </w:rPr>
        <w:t>silver</w:t>
      </w:r>
      <w:proofErr w:type="spellEnd"/>
      <w:r w:rsidRPr="00700C83">
        <w:rPr>
          <w:rFonts w:ascii="Times New Roman" w:eastAsia="Times New Roman" w:hAnsi="Times New Roman" w:cs="Times New Roman"/>
          <w:sz w:val="24"/>
          <w:szCs w:val="24"/>
        </w:rPr>
        <w:t xml:space="preserve"> tilapia, Oreochromis niloticus.</w:t>
      </w:r>
    </w:p>
    <w:p w14:paraId="029CB6BF" w14:textId="77777777" w:rsidR="005D017C" w:rsidRPr="00700C83" w:rsidRDefault="005D017C" w:rsidP="00E66078">
      <w:pPr>
        <w:spacing w:after="0" w:line="360" w:lineRule="auto"/>
        <w:jc w:val="center"/>
        <w:rPr>
          <w:rFonts w:ascii="Times New Roman" w:eastAsia="Times New Roman" w:hAnsi="Times New Roman" w:cs="Times New Roman"/>
          <w:i/>
          <w:sz w:val="24"/>
          <w:szCs w:val="24"/>
        </w:rPr>
      </w:pPr>
    </w:p>
    <w:p w14:paraId="511B5EBB" w14:textId="77777777" w:rsidR="005D017C" w:rsidRPr="00E66078" w:rsidRDefault="005D017C" w:rsidP="00E66078">
      <w:pPr>
        <w:spacing w:after="0" w:line="360" w:lineRule="auto"/>
        <w:jc w:val="center"/>
        <w:rPr>
          <w:rFonts w:ascii="Times New Roman" w:eastAsia="Times New Roman" w:hAnsi="Times New Roman" w:cs="Times New Roman"/>
          <w:i/>
          <w:sz w:val="24"/>
          <w:szCs w:val="24"/>
        </w:rPr>
      </w:pPr>
    </w:p>
    <w:p w14:paraId="220DFF42" w14:textId="77777777" w:rsidR="00DB5805" w:rsidRPr="00E66078" w:rsidRDefault="00C47439" w:rsidP="00E66078">
      <w:pPr>
        <w:spacing w:after="0" w:line="360" w:lineRule="auto"/>
        <w:jc w:val="center"/>
        <w:rPr>
          <w:rFonts w:ascii="Times New Roman" w:eastAsia="Times New Roman" w:hAnsi="Times New Roman" w:cs="Times New Roman"/>
          <w:b/>
          <w:i/>
          <w:sz w:val="24"/>
          <w:szCs w:val="24"/>
        </w:rPr>
      </w:pPr>
      <w:r w:rsidRPr="00E66078">
        <w:rPr>
          <w:rFonts w:ascii="Times New Roman" w:eastAsia="Times New Roman" w:hAnsi="Times New Roman" w:cs="Times New Roman"/>
          <w:b/>
          <w:i/>
          <w:sz w:val="24"/>
          <w:szCs w:val="24"/>
        </w:rPr>
        <w:t>INTRODUCCIÓN</w:t>
      </w:r>
    </w:p>
    <w:p w14:paraId="0E0650DC" w14:textId="77777777" w:rsidR="005D061C" w:rsidRPr="00700C83" w:rsidRDefault="00864FB1" w:rsidP="00E66078">
      <w:pPr>
        <w:spacing w:after="0" w:line="360" w:lineRule="auto"/>
        <w:jc w:val="both"/>
        <w:rPr>
          <w:rFonts w:ascii="Times New Roman" w:eastAsia="Times New Roman" w:hAnsi="Times New Roman" w:cs="Times New Roman"/>
          <w:sz w:val="24"/>
          <w:szCs w:val="24"/>
          <w:lang w:val="es-ES"/>
        </w:rPr>
      </w:pPr>
      <w:r w:rsidRPr="00700C83">
        <w:rPr>
          <w:rFonts w:ascii="Times New Roman" w:eastAsia="Times New Roman" w:hAnsi="Times New Roman" w:cs="Times New Roman"/>
          <w:sz w:val="24"/>
          <w:szCs w:val="24"/>
        </w:rPr>
        <w:t xml:space="preserve">En Colombia, a medida que ha crecido la piscicultura de aguas </w:t>
      </w:r>
      <w:r w:rsidR="004A0B19" w:rsidRPr="00700C83">
        <w:rPr>
          <w:rFonts w:ascii="Times New Roman" w:eastAsia="Times New Roman" w:hAnsi="Times New Roman" w:cs="Times New Roman"/>
          <w:sz w:val="24"/>
          <w:szCs w:val="24"/>
        </w:rPr>
        <w:t xml:space="preserve">cálidas, se ha convertido </w:t>
      </w:r>
      <w:r w:rsidR="005D061C" w:rsidRPr="00700C83">
        <w:rPr>
          <w:rFonts w:ascii="Times New Roman" w:eastAsia="Times New Roman" w:hAnsi="Times New Roman" w:cs="Times New Roman"/>
          <w:sz w:val="24"/>
          <w:szCs w:val="24"/>
        </w:rPr>
        <w:t>en un reto sanitario la inocuidad de sus productos y la producción en masa</w:t>
      </w:r>
      <w:r w:rsidR="00A60612" w:rsidRPr="00700C83">
        <w:rPr>
          <w:rFonts w:ascii="Times New Roman" w:eastAsia="Times New Roman" w:hAnsi="Times New Roman" w:cs="Times New Roman"/>
          <w:sz w:val="24"/>
          <w:szCs w:val="24"/>
        </w:rPr>
        <w:t xml:space="preserve"> (Jiménez, 2010)</w:t>
      </w:r>
      <w:r w:rsidR="005D061C" w:rsidRPr="00700C83">
        <w:rPr>
          <w:rFonts w:ascii="Times New Roman" w:eastAsia="Times New Roman" w:hAnsi="Times New Roman" w:cs="Times New Roman"/>
          <w:sz w:val="24"/>
          <w:szCs w:val="24"/>
        </w:rPr>
        <w:t>. Con el fin  de mejorar la condición de inocuidad del producto final se modifica el ambiente y el animal</w:t>
      </w:r>
      <w:r w:rsidRPr="00700C83">
        <w:rPr>
          <w:rFonts w:ascii="Times New Roman" w:eastAsia="Times New Roman" w:hAnsi="Times New Roman" w:cs="Times New Roman"/>
          <w:sz w:val="24"/>
          <w:szCs w:val="24"/>
        </w:rPr>
        <w:t>.</w:t>
      </w:r>
      <w:r w:rsidR="005D061C" w:rsidRPr="00700C83">
        <w:rPr>
          <w:rFonts w:ascii="Times New Roman" w:eastAsia="Times New Roman" w:hAnsi="Times New Roman" w:cs="Times New Roman"/>
          <w:sz w:val="24"/>
          <w:szCs w:val="24"/>
        </w:rPr>
        <w:t xml:space="preserve"> la competitividad en la </w:t>
      </w:r>
      <w:r w:rsidRPr="00700C83">
        <w:rPr>
          <w:rFonts w:ascii="Times New Roman" w:eastAsia="Times New Roman" w:hAnsi="Times New Roman" w:cs="Times New Roman"/>
          <w:sz w:val="24"/>
          <w:szCs w:val="24"/>
        </w:rPr>
        <w:t xml:space="preserve"> acuicultura </w:t>
      </w:r>
      <w:r w:rsidR="005D061C" w:rsidRPr="00700C83">
        <w:rPr>
          <w:rFonts w:ascii="Times New Roman" w:eastAsia="Times New Roman" w:hAnsi="Times New Roman" w:cs="Times New Roman"/>
          <w:sz w:val="24"/>
          <w:szCs w:val="24"/>
        </w:rPr>
        <w:t xml:space="preserve"> ha llevado a que las tilapias sean un ejemplo claro para </w:t>
      </w:r>
      <w:r w:rsidR="00210A8C" w:rsidRPr="00700C83">
        <w:rPr>
          <w:rFonts w:ascii="Times New Roman" w:eastAsia="Times New Roman" w:hAnsi="Times New Roman" w:cs="Times New Roman"/>
          <w:sz w:val="24"/>
          <w:szCs w:val="24"/>
        </w:rPr>
        <w:t xml:space="preserve">que </w:t>
      </w:r>
      <w:r w:rsidR="005D061C" w:rsidRPr="00700C83">
        <w:rPr>
          <w:rFonts w:ascii="Times New Roman" w:eastAsia="Times New Roman" w:hAnsi="Times New Roman" w:cs="Times New Roman"/>
          <w:sz w:val="24"/>
          <w:szCs w:val="24"/>
        </w:rPr>
        <w:t xml:space="preserve">diversos productores  </w:t>
      </w:r>
      <w:r w:rsidR="00210A8C" w:rsidRPr="00700C83">
        <w:rPr>
          <w:rFonts w:ascii="Times New Roman" w:eastAsia="Times New Roman" w:hAnsi="Times New Roman" w:cs="Times New Roman"/>
          <w:sz w:val="24"/>
          <w:szCs w:val="24"/>
        </w:rPr>
        <w:t>tengan una gran opción de  producir  biomasas altas</w:t>
      </w:r>
      <w:r w:rsidR="005D061C" w:rsidRPr="00700C83">
        <w:rPr>
          <w:rFonts w:ascii="Times New Roman" w:eastAsia="Times New Roman" w:hAnsi="Times New Roman" w:cs="Times New Roman"/>
          <w:sz w:val="24"/>
          <w:szCs w:val="24"/>
        </w:rPr>
        <w:t xml:space="preserve"> </w:t>
      </w:r>
      <w:r w:rsidRPr="00700C83">
        <w:rPr>
          <w:rFonts w:ascii="Times New Roman" w:eastAsia="Times New Roman" w:hAnsi="Times New Roman" w:cs="Times New Roman"/>
          <w:sz w:val="24"/>
          <w:szCs w:val="24"/>
        </w:rPr>
        <w:fldChar w:fldCharType="begin" w:fldLock="1"/>
      </w:r>
      <w:r w:rsidR="006F0BC9" w:rsidRPr="00700C83">
        <w:rPr>
          <w:rFonts w:ascii="Times New Roman" w:eastAsia="Times New Roman" w:hAnsi="Times New Roman" w:cs="Times New Roman"/>
          <w:sz w:val="24"/>
          <w:szCs w:val="24"/>
        </w:rPr>
        <w:instrText>ADDIN CSL_CITATION {"citationItems":[{"id":"ITEM-1","itemData":{"abstract":"Se presenta una panorámica actualizada sobre las enfermedades de peces cultivados en aguas cálidas con énfasis en las enfermedades de cachamas y tilapias. Cambios en las variables ambientales, de manejo y/o en aspectos de nutrición y alimentación, predisponen a los animales en los cultivos modificando interacciones hospedero-patógeno y a su vez, propiciando la generación de enfermedades; muchas de ellas debidas a fenómenos que involucran la resistencia o la respuesta inmune del hospedero. Las enfermedades infecciosas por bacterias son más frecuentes en cultivos de tilapia, en tanto que las de origen parasitario se presentan a menudo en cultivos de cachama. Se aclara, sin embargo, que agentes bacterianos y parasitarios son habitantes normales del ambiente acuático y llegan a causar daños, lesiones o enfermedades generalmente debido a la presencia concomitante de condiciones estresantes. Tales agentes pueden cohabitar con las especies en el cultivo sin que se evidencien signos clínicos e incluso los peces infectados pueden tener rendimientos aceptables. El grupo de Investigación en Sanidad de Organismos Acuáticos de la Universidad de los Llanos en asocio con el Grupo de Patobiología Veterinaria de la Universidad Nacional de Colombia ha presentado los hallazgos patológicos más comúnmente observados en los servicios de diagnóstico respectivos, se mencionan aquellos ligados a agentes bacterianos y parasitarios y subrayan otros relacionados con factores de calidad del agua y de las dietas los cuales estarían jugando un papel determinante en la aparición de problemas sanitarios infecciosos superpuestos u oportunistas","author":[{"dropping-particle":"","family":"ESLAVA","given":"PEDRO RENÉ","non-dropping-particle":"","parse-names":false,"suffix":""}],"id":"ITEM-1","issued":{"date-parts":[["2014"]]},"title":"Principales Problemas Sanitarios de Peces de Aguas Cálidas de Colombia: Aproximación a la Situación Sanitaria de la Piscicultura Comercial Pedro","type":"article-journal"},"uris":["http://www.mendeley.com/documents/?uuid=5ea71298-8baf-4a0a-af05-c1e0f1bae11c"]}],"mendeley":{"formattedCitation":"(ESLAVA, 2014)","plainTextFormattedCitation":"(ESLAVA, 2014)","previouslyFormattedCitation":"(ESLAVA, 2014)"},"properties":{"noteIndex":0},"schema":"https://github.com/citation-style-language/schema/raw/master/csl-citation.json"}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(ESLAVA, 2014)</w:t>
      </w:r>
      <w:r w:rsidRPr="00700C83">
        <w:rPr>
          <w:rFonts w:ascii="Times New Roman" w:eastAsia="Times New Roman" w:hAnsi="Times New Roman" w:cs="Times New Roman"/>
          <w:sz w:val="24"/>
          <w:szCs w:val="24"/>
        </w:rPr>
        <w:fldChar w:fldCharType="end"/>
      </w:r>
      <w:r w:rsidR="005D061C" w:rsidRPr="00700C83">
        <w:rPr>
          <w:rFonts w:ascii="Times New Roman" w:eastAsia="Times New Roman" w:hAnsi="Times New Roman" w:cs="Times New Roman"/>
          <w:sz w:val="24"/>
          <w:szCs w:val="24"/>
        </w:rPr>
        <w:t>. La producción a grandes densidades genera condiciones adecuadas para el ingreso de diferentes patógenos como son bacterias, virus y hongos</w:t>
      </w:r>
      <w:r w:rsidR="005D061C" w:rsidRPr="00700C83">
        <w:rPr>
          <w:rFonts w:ascii="Times New Roman" w:eastAsia="Times New Roman" w:hAnsi="Times New Roman" w:cs="Times New Roman"/>
          <w:sz w:val="24"/>
          <w:szCs w:val="24"/>
          <w:lang w:val="es-ES"/>
        </w:rPr>
        <w:fldChar w:fldCharType="begin" w:fldLock="1"/>
      </w:r>
      <w:r w:rsidR="00CE26E8" w:rsidRPr="00700C83">
        <w:rPr>
          <w:rFonts w:ascii="Times New Roman" w:eastAsia="Times New Roman" w:hAnsi="Times New Roman" w:cs="Times New Roman"/>
          <w:sz w:val="24"/>
          <w:szCs w:val="24"/>
          <w:lang w:val="es-ES"/>
        </w:rPr>
        <w:instrText>ADDIN CSL_CITATION {"citationItems":[{"id":"ITEM-1","itemData":{"author":[{"dropping-particle":"","family":"Ortega","given":"","non-dropping-particle":"","parse-names":false,"suffix":""},{"dropping-particle":"","family":"Barreiro","given":"Frank","non-dropping-particle":"","parse-names":false,"suffix":""},{"dropping-particle":"","family":"Acui","given":"S Tec","non-dropping-particle":"","parse-names":false,"suffix":""},{"dropping-particle":"","family":"Mv","given":"Gina Castro S","non-dropping-particle":"","parse-names":false,"suffix":""},{"dropping-particle":"","family":"Mv","given":"Karina Huancaré P","non-dropping-particle":"","parse-names":false,"suffix":""},{"dropping-particle":"","family":"Sc","given":"Alberto Manchego S M","non-dropping-particle":"","parse-names":false,"suffix":""},{"dropping-particle":"","family":"Belo","given":"Marco A A","non-dropping-particle":"","parse-names":false,"suffix":""},{"dropping-particle":"","family":"Ph","given":"D","non-dropping-particle":"","parse-names":false,"suffix":""}],"id":"ITEM-1","issue":"1","issued":{"date-parts":[["2017"]]},"page":"5653-5665","title":"Beta-haemolytic streptococci in farmed Nile tilapia ,","type":"article-journal","volume":"22"},"uris":["http://www.mendeley.com/documents/?uuid=0703927b-be14-4025-9a48-f4ad6427d50a"]}],"mendeley":{"formattedCitation":"(Ortega et al., 2017)","plainTextFormattedCitation":"(Ortega et al., 2017)","previouslyFormattedCitation":"(Ortega et al., 2017)"},"properties":{"noteIndex":0},"schema":"https://github.com/citation-style-language/schema/raw/master/csl-citation.json"}</w:instrText>
      </w:r>
      <w:r w:rsidR="005D061C" w:rsidRPr="00700C83">
        <w:rPr>
          <w:rFonts w:ascii="Times New Roman" w:eastAsia="Times New Roman" w:hAnsi="Times New Roman" w:cs="Times New Roman"/>
          <w:sz w:val="24"/>
          <w:szCs w:val="24"/>
          <w:lang w:val="es-ES"/>
        </w:rPr>
        <w:fldChar w:fldCharType="separate"/>
      </w:r>
      <w:r w:rsidR="005D061C" w:rsidRPr="00700C83">
        <w:rPr>
          <w:rFonts w:ascii="Times New Roman" w:eastAsia="Times New Roman" w:hAnsi="Times New Roman" w:cs="Times New Roman"/>
          <w:noProof/>
          <w:sz w:val="24"/>
          <w:szCs w:val="24"/>
          <w:lang w:val="es-ES"/>
        </w:rPr>
        <w:t>(Ortega et al., 2017)</w:t>
      </w:r>
      <w:r w:rsidR="005D061C" w:rsidRPr="00700C83">
        <w:rPr>
          <w:rFonts w:ascii="Times New Roman" w:eastAsia="Times New Roman" w:hAnsi="Times New Roman" w:cs="Times New Roman"/>
          <w:sz w:val="24"/>
          <w:szCs w:val="24"/>
          <w:lang w:val="es-ES"/>
        </w:rPr>
        <w:fldChar w:fldCharType="end"/>
      </w:r>
    </w:p>
    <w:p w14:paraId="2358BF25" w14:textId="77777777" w:rsidR="00210A8C" w:rsidRPr="00700C83" w:rsidRDefault="00210A8C" w:rsidP="00E66078">
      <w:pPr>
        <w:spacing w:after="0" w:line="360" w:lineRule="auto"/>
        <w:jc w:val="both"/>
        <w:rPr>
          <w:rFonts w:ascii="Times New Roman" w:hAnsi="Times New Roman" w:cs="Times New Roman"/>
          <w:sz w:val="24"/>
          <w:szCs w:val="24"/>
        </w:rPr>
      </w:pPr>
    </w:p>
    <w:p w14:paraId="1EA9C343" w14:textId="77777777" w:rsidR="00210A8C" w:rsidRPr="00700C83" w:rsidRDefault="00210A8C" w:rsidP="00E66078">
      <w:pPr>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 xml:space="preserve">La tilapia es una especie </w:t>
      </w:r>
      <w:r w:rsidR="00EC00EA" w:rsidRPr="00700C83">
        <w:rPr>
          <w:rFonts w:ascii="Times New Roman" w:eastAsia="Times New Roman" w:hAnsi="Times New Roman" w:cs="Times New Roman"/>
          <w:sz w:val="24"/>
          <w:szCs w:val="24"/>
        </w:rPr>
        <w:t xml:space="preserve">de </w:t>
      </w:r>
      <w:r w:rsidRPr="00700C83">
        <w:rPr>
          <w:rFonts w:ascii="Times New Roman" w:eastAsia="Times New Roman" w:hAnsi="Times New Roman" w:cs="Times New Roman"/>
          <w:sz w:val="24"/>
          <w:szCs w:val="24"/>
        </w:rPr>
        <w:t>importancia comercial y la producción a nivel mundial</w:t>
      </w:r>
      <w:r w:rsidR="00EC00EA" w:rsidRPr="00700C83">
        <w:rPr>
          <w:rFonts w:ascii="Times New Roman" w:eastAsia="Times New Roman" w:hAnsi="Times New Roman" w:cs="Times New Roman"/>
          <w:sz w:val="24"/>
          <w:szCs w:val="24"/>
        </w:rPr>
        <w:t xml:space="preserve"> representa </w:t>
      </w:r>
      <w:r w:rsidRPr="00700C83">
        <w:rPr>
          <w:rFonts w:ascii="Times New Roman" w:eastAsia="Times New Roman" w:hAnsi="Times New Roman" w:cs="Times New Roman"/>
          <w:sz w:val="24"/>
          <w:szCs w:val="24"/>
        </w:rPr>
        <w:t xml:space="preserve">  el 72% de la producción Piscicola </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{"citationItems":[{"id":"ITEM-1","itemData":{"DOI":"10.1111/jam.14697","ISSN":"13652672","PMID":"32396231","abstract":"Aims: The aims of the study were to evaluate whether epidemic strains of streptococcosis infected tilapia can be isolated and identified from dead fish for epidemiological investigation. Methods and Results: Firstly, tilapias were inoculated with a lethal dose (1 × 108 CFU per fish) of Streptococcus agalactiae and brain tissues were harvested for bacteriological examination and qPCR assay 3, 12, 24 and 48 h postdeath. Streptococcus agalactiae was the only dominant bacterium cultivated on the brain heart infusion (BHI) plate and the bacterial load was about 107 CFU per mg. Secondly, tilapia were killed via ice water shock and immersed either in an aquarium containing 2·27 × 104 CFU per ml S. agalactiae or in a pond with streptococcosis outbreak. Streptococcus agalactiae failed to grow on the BHI plate but were identified (&lt;6 × 102 CFU per mg) via qPCR assay. Finally, an epidemiological investigation of streptococcosis was conducted in the main tilapia breeding areas of South China. A total of 387 tilapia samples were collected including 24 suspected healthy, 35 moribund and 328 dead fish. The achieved detection rates were 0, 100 and 94·82% via bacteriological examination, and 0, 100 and 98·78% via qPCR assay respectively. The concentration of S. agalactiae in brain tissues ranged between 105 and 107 CFU per mg. Conclusions: Streptococcus agalactiae can survive for 48 h in the brain of dead fish. Dead tilapia can be a useful alternative for epidemiological investigation when the diagnostic analysis of moribund fish is unavailable or impractical. Significance and Impact of the Study: This detection method expands the sampling range, reduces the difficulty of sample collection and improves efficiency. Consequently, this method provides an alternative for epidemiological investigation of tilapia streptococcosis.","author":[{"dropping-particle":"","family":"He","given":"R. Z.","non-dropping-particle":"","parse-names":false,"suffix":""},{"dropping-particle":"","family":"Xu","given":"J.","non-dropping-particle":"","parse-names":false,"suffix":""},{"dropping-particle":"","family":"Wang","given":"J.","non-dropping-particle":"","parse-names":false,"suffix":""},{"dropping-particle":"","family":"Li","given":"A. X.","non-dropping-particle":"","parse-names":false,"suffix":""}],"container-title":"Journal of Applied Microbiology","id":"ITEM-1","issue":"5","issued":{"date-parts":[["2020"]]},"page":"1157-1162","title":"Quantitative detection of streptococcosis infection in dead samples of Nile Tilapia (Oreochromis niloticus)","type":"article-journal","volume":"129"},"uris":["http://www.mendeley.com/documents/?uuid=f3e864f5-c5fa-4201-a959-214d960f2600"]}],"mendeley":{"formattedCitation":"(R. Z. He et al., 2020)","plainTextFormattedCitation":"(R. Z. He et al., 2020)","previouslyFormattedCitation":"(R. Z. He et al., 2020)"},"properties":{"noteIndex":0},"schema":"https://github.com/citation-style-language/schema/raw/master/csl-citation.json"}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 xml:space="preserve">(R. Z. He </w:t>
      </w:r>
      <w:r w:rsidRPr="00700C83">
        <w:rPr>
          <w:rFonts w:ascii="Times New Roman" w:eastAsia="Times New Roman" w:hAnsi="Times New Roman" w:cs="Times New Roman"/>
          <w:i/>
          <w:noProof/>
          <w:sz w:val="24"/>
          <w:szCs w:val="24"/>
        </w:rPr>
        <w:t>et al</w:t>
      </w:r>
      <w:r w:rsidRPr="00700C83">
        <w:rPr>
          <w:rFonts w:ascii="Times New Roman" w:eastAsia="Times New Roman" w:hAnsi="Times New Roman" w:cs="Times New Roman"/>
          <w:noProof/>
          <w:sz w:val="24"/>
          <w:szCs w:val="24"/>
        </w:rPr>
        <w:t>., 2020)</w:t>
      </w:r>
      <w:r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w:t>
      </w:r>
      <w:r w:rsidR="00A60612" w:rsidRPr="00700C83">
        <w:rPr>
          <w:rFonts w:ascii="Times New Roman" w:eastAsia="Times New Roman" w:hAnsi="Times New Roman" w:cs="Times New Roman"/>
          <w:sz w:val="24"/>
          <w:szCs w:val="24"/>
        </w:rPr>
        <w:t xml:space="preserve"> La tilapia se ubica como el segundo  más cultivado por su gran demanda </w:t>
      </w:r>
      <w:r w:rsidR="00A60612" w:rsidRPr="00700C83">
        <w:rPr>
          <w:rFonts w:ascii="Times New Roman" w:eastAsia="Times New Roman" w:hAnsi="Times New Roman" w:cs="Times New Roman"/>
          <w:sz w:val="24"/>
          <w:szCs w:val="24"/>
        </w:rPr>
        <w:fldChar w:fldCharType="begin" w:fldLock="1"/>
      </w:r>
      <w:r w:rsidR="00A60612" w:rsidRPr="00700C83">
        <w:rPr>
          <w:rFonts w:ascii="Times New Roman" w:eastAsia="Times New Roman" w:hAnsi="Times New Roman" w:cs="Times New Roman"/>
          <w:sz w:val="24"/>
          <w:szCs w:val="24"/>
        </w:rPr>
        <w:instrText>ADDIN CSL_CITATION {"citationItems":[{"id":"ITEM-1","itemData":{"DOI":"10.3354/dao03084","ISSN":"16161580","PMID":"28000606","abstract":"Vaccination is a widely accepted and effective method to prevent most pathogenic diseases in aquaculture. Various species of tilapia, especially Nile tilapia Oreochromis niloticus, are farmed worldwide because of their high consumer demand. Recently, the tilapia-breeding industry has been hampered by outbreaks of Streptococcus agalactiae infection, which cause high mortality and huge economic losses. Many researchers have attempted to develop effective S. agalactiae vaccines for tilapia. This review provides a summary of the different kinds of S. agalactiae vaccines for tilapia that have been developed recently. Among the various vaccine types, inactivated S. agalactiae vaccines showed superior protection efficiency when compared with live attenuated, recombinant and DNA vaccines. With respect to vaccination method, injecting the vaccine into tilapia provided the most effective immunoprotection. Freund's incomplete adjuvant appeared to be suitable for tilapia vaccines. Other factors, such as immunization duration and number, fish size and challenge dose, also influenced the vaccine efficacy.","author":[{"dropping-particle":"","family":"Liu","given":"Guangjin","non-dropping-particle":"","parse-names":false,"suffix":""},{"dropping-particle":"","family":"Zhu","given":"Jielian","non-dropping-particle":"","parse-names":false,"suffix":""},{"dropping-particle":"","family":"Chen","given":"Kangming","non-dropping-particle":"","parse-names":false,"suffix":""},{"dropping-particle":"","family":"Gao","given":"Tingting","non-dropping-particle":"","parse-names":false,"suffix":""},{"dropping-particle":"","family":"Yao","given":"Huochun","non-dropping-particle":"","parse-names":false,"suffix":""},{"dropping-particle":"","family":"Liu","given":"Yongjie","non-dropping-particle":"","parse-names":false,"suffix":""},{"dropping-particle":"","family":"Zhang","given":"Wei","non-dropping-particle":"","parse-names":false,"suffix":""},{"dropping-particle":"","family":"Lu","given":"Chengping","non-dropping-particle":"","parse-names":false,"suffix":""}],"container-title":"Diseases of Aquatic Organisms","id":"ITEM-1","issue":"2","issued":{"date-parts":[["2016"]]},"page":"163-170","title":"Development of Streptococcus agalactiae vaccines for tilapia","type":"article-journal","volume":"122"},"uris":["http://www.mendeley.com/documents/?uuid=93f19c5c-e175-467c-a327-db29a10a6bdf"]}],"mendeley":{"formattedCitation":"(Liu et al., 2016)","plainTextFormattedCitation":"(Liu et al., 2016)","previouslyFormattedCitation":"(Liu et al., 2016)"},"properties":{"noteIndex":0},"schema":"https://github.com/citation-style-language/schema/raw/master/csl-citation.json"}</w:instrText>
      </w:r>
      <w:r w:rsidR="00A60612" w:rsidRPr="00700C83">
        <w:rPr>
          <w:rFonts w:ascii="Times New Roman" w:eastAsia="Times New Roman" w:hAnsi="Times New Roman" w:cs="Times New Roman"/>
          <w:sz w:val="24"/>
          <w:szCs w:val="24"/>
        </w:rPr>
        <w:fldChar w:fldCharType="separate"/>
      </w:r>
      <w:r w:rsidR="00A60612" w:rsidRPr="00700C83">
        <w:rPr>
          <w:rFonts w:ascii="Times New Roman" w:eastAsia="Times New Roman" w:hAnsi="Times New Roman" w:cs="Times New Roman"/>
          <w:noProof/>
          <w:sz w:val="24"/>
          <w:szCs w:val="24"/>
        </w:rPr>
        <w:t>(Liu et al., 2016)</w:t>
      </w:r>
      <w:r w:rsidR="00A60612" w:rsidRPr="00700C83">
        <w:rPr>
          <w:rFonts w:ascii="Times New Roman" w:eastAsia="Times New Roman" w:hAnsi="Times New Roman" w:cs="Times New Roman"/>
          <w:sz w:val="24"/>
          <w:szCs w:val="24"/>
        </w:rPr>
        <w:fldChar w:fldCharType="end"/>
      </w:r>
      <w:r w:rsidR="00A60612" w:rsidRPr="00700C83">
        <w:rPr>
          <w:rFonts w:ascii="Times New Roman" w:hAnsi="Times New Roman" w:cs="Times New Roman"/>
          <w:sz w:val="24"/>
          <w:szCs w:val="24"/>
        </w:rPr>
        <w:t xml:space="preserve"> </w:t>
      </w:r>
      <w:r w:rsidRPr="00700C83">
        <w:rPr>
          <w:rFonts w:ascii="Times New Roman" w:eastAsia="Times New Roman" w:hAnsi="Times New Roman" w:cs="Times New Roman"/>
          <w:sz w:val="24"/>
          <w:szCs w:val="24"/>
        </w:rPr>
        <w:t>De acuerdo al tipo de explotación  se tiene que manejar minuciosamente  el equilib</w:t>
      </w:r>
      <w:r w:rsidR="00EC00EA" w:rsidRPr="00700C83">
        <w:rPr>
          <w:rFonts w:ascii="Times New Roman" w:eastAsia="Times New Roman" w:hAnsi="Times New Roman" w:cs="Times New Roman"/>
          <w:sz w:val="24"/>
          <w:szCs w:val="24"/>
        </w:rPr>
        <w:t xml:space="preserve">rio ambiente, condiciones sanitarias y oxigeno entro otras,  </w:t>
      </w:r>
      <w:r w:rsidRPr="00700C83">
        <w:rPr>
          <w:rFonts w:ascii="Times New Roman" w:eastAsia="Times New Roman" w:hAnsi="Times New Roman" w:cs="Times New Roman"/>
          <w:sz w:val="24"/>
          <w:szCs w:val="24"/>
        </w:rPr>
        <w:t xml:space="preserve"> con esto prevenir constantemente la llegada de enfermedades </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{"citationItems":[{"id":"ITEM-1","itemData":{"ISSN":"0120548X","abstract":"The fish immune system posses many of the cells and molecules found in higher vertebrates, but several other components and functions such as the melanomacrophage centers and the phagocityc activity of the epithelial enteric cells which are not found in higher vertebrates are described in fish, though their function is poorly understood. In adition, the aquatic environment, and even most, the productive systems are very complex, so that, the possibilities of the biological interactions are enormous and the biological processes prediction, difficult. Vaccination is perhaps one the most important tools for fish bacterial diseases control, no just for its preventive and corrective potential but also for its beneficial environmental and public health effects which contrast with those of the antibiotic therapy. A great deal of the success of a vaccine in piscine species depends on fish immune system understanding, on the host-environment-pathogen interactions, but also on the productive system particularities. Despite all these considerations, the vaccination in aquatic systems must be approached bearing in mind an integral perspective, where epidemiological, clinical, pathological and microbiological, etc. tools should be taken into account and not only the pharmacological therapy view.","author":[{"dropping-particle":"","family":"Penagos","given":"Giovanny","non-dropping-particle":"","parse-names":false,"suffix":""},{"dropping-particle":"","family":"Barato","given":"Paola","non-dropping-particle":"","parse-names":false,"suffix":""},{"dropping-particle":"","family":"Iregui","given":"Carlos","non-dropping-particle":"","parse-names":false,"suffix":""}],"container-title":"Acta Biologica Colombiana","id":"ITEM-1","issue":"1","issued":{"date-parts":[["2009"]]},"page":"3-26","title":"Sistema inmune y vacunación de peces","type":"article-journal","volume":"14"},"uris":["http://www.mendeley.com/documents/?uuid=f7cfdb7b-fd45-44f5-98f5-7a37efc56a11"]}],"mendeley":{"formattedCitation":"(Penagos et al., 2009)","plainTextFormattedCitation":"(Penagos et al., 2009)","previouslyFormattedCitation":"(Penagos et al., 2009)"},"properties":{"noteIndex":0},"schema":"https://github.com/citation-style-language/schema/raw/master/csl-citation.json"}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(Penagos et al., 2009)</w:t>
      </w:r>
      <w:r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 xml:space="preserve">. </w:t>
      </w:r>
      <w:r w:rsidR="00EC00EA" w:rsidRPr="00700C83">
        <w:rPr>
          <w:rFonts w:ascii="Times New Roman" w:eastAsia="Times New Roman" w:hAnsi="Times New Roman" w:cs="Times New Roman"/>
          <w:sz w:val="24"/>
          <w:szCs w:val="24"/>
        </w:rPr>
        <w:t xml:space="preserve"> El estrés es desencadenante de procesos de inmunosupresión  el cual se activa cuando los animales no tienen condiciones adecuadas y parámetros alterados  </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{"citationItems":[{"id":"ITEM-1","itemData":{"DOI":"10.13140/RG.2.2.15760.76806","author":[{"dropping-particle":"","family":"Josué","given":"M Sc","non-dropping-particle":"","parse-names":false,"suffix":""},{"dropping-particle":"","family":"García","given":"Rodolfo","non-dropping-particle":"","parse-names":false,"suffix":""}],"id":"ITEM-1","issue":"July 2019","issued":{"date-parts":[["2015"]]},"title":"Evaluación in vitro de extractos de plantas medicinales y probióticos como posibles agentes antimicrobianos para el control de las infecciones bacterianas más comunes en tilapia Or ... Universidad de San Carlos de Guatemala Dirección General de Investigac","type":"article-journal"},"uris":["http://www.mendeley.com/documents/?uuid=0c102669-ec09-431c-8e61-ebbfadc50ef0"]}],"mendeley":{"formattedCitation":"(Josué &amp; García, 2015)","plainTextFormattedCitation":"(Josué &amp; García, 2015)","previouslyFormattedCitation":"(Josué &amp; García, 2015)"},"properties":{"noteIndex":0},"schema":"https://github.com/citation-style-language/schema/raw/master/csl-citation.json"}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(Josué &amp; García, 2015)</w:t>
      </w:r>
      <w:r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w:t>
      </w:r>
    </w:p>
    <w:p w14:paraId="71B4AC7D" w14:textId="77777777" w:rsidR="00EC00EA" w:rsidRPr="00700C83" w:rsidRDefault="00EC00EA" w:rsidP="00E66078">
      <w:pPr>
        <w:spacing w:after="0" w:line="360" w:lineRule="auto"/>
        <w:jc w:val="both"/>
        <w:rPr>
          <w:rFonts w:ascii="Times New Roman" w:eastAsia="Times New Roman" w:hAnsi="Times New Roman" w:cs="Times New Roman"/>
          <w:sz w:val="24"/>
          <w:szCs w:val="24"/>
        </w:rPr>
      </w:pPr>
    </w:p>
    <w:p w14:paraId="3B4A3EBB" w14:textId="77777777" w:rsidR="00AC3BB8" w:rsidRPr="00700C83" w:rsidRDefault="00EC00EA" w:rsidP="00E66078">
      <w:pPr>
        <w:spacing w:after="0" w:line="360" w:lineRule="auto"/>
        <w:jc w:val="both"/>
        <w:rPr>
          <w:rFonts w:ascii="Times New Roman" w:hAnsi="Times New Roman" w:cs="Times New Roman"/>
          <w:noProof/>
          <w:sz w:val="24"/>
          <w:szCs w:val="24"/>
        </w:rPr>
      </w:pPr>
      <w:r w:rsidRPr="00700C83">
        <w:rPr>
          <w:rFonts w:ascii="Times New Roman" w:eastAsia="Times New Roman" w:hAnsi="Times New Roman" w:cs="Times New Roman"/>
          <w:sz w:val="24"/>
          <w:szCs w:val="24"/>
        </w:rPr>
        <w:t>Dentro de las enfermedades infectocontagiosas las bacterianas son de gran importancia persistiendo por tiempos prolongados propagándose con mucha facilidad y rapidez</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{"citationItems":[{"id":"ITEM-1","itemData":{"author":[{"dropping-particle":"El","family":"Aamri","given":"Fatima","non-dropping-particle":"","parse-names":false,"suffix":""}],"id":"ITEM-1","issued":{"date-parts":[["2010"]]},"title":"Patogenicidad de Streptococcus iniae en acuicultura","type":"article-journal"},"uris":["http://www.mendeley.com/documents/?uuid=d28b07c0-81e5-49cf-abe4-43a0041c1986"]}],"mendeley":{"formattedCitation":"(Aamri, 2010)","plainTextFormattedCitation":"(Aamri, 2010)","previouslyFormattedCitation":"(Aamri, 2010)"},"properties":{"noteIndex":0},"schema":"https://github.com/citation-style-language/schema/raw/master/csl-citation.json"}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(Aamri, 2010)</w:t>
      </w:r>
      <w:r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  En la actualidad los agentes bacterianos son bastantes estudiados ya que son m</w:t>
      </w:r>
      <w:r w:rsidR="00CE26E8" w:rsidRPr="00700C83">
        <w:rPr>
          <w:rFonts w:ascii="Times New Roman" w:eastAsia="Times New Roman" w:hAnsi="Times New Roman" w:cs="Times New Roman"/>
          <w:sz w:val="24"/>
          <w:szCs w:val="24"/>
        </w:rPr>
        <w:t xml:space="preserve">uy comunes en  mortalidades masivas en las granjas </w:t>
      </w:r>
      <w:r w:rsidRPr="00700C83">
        <w:rPr>
          <w:rFonts w:ascii="Times New Roman" w:eastAsia="Times New Roman" w:hAnsi="Times New Roman" w:cs="Times New Roman"/>
          <w:sz w:val="24"/>
          <w:szCs w:val="24"/>
        </w:rPr>
        <w:fldChar w:fldCharType="begin" w:fldLock="1"/>
      </w:r>
      <w:r w:rsidR="00842B54" w:rsidRPr="00700C83">
        <w:rPr>
          <w:rFonts w:ascii="Times New Roman" w:eastAsia="Times New Roman" w:hAnsi="Times New Roman" w:cs="Times New Roman"/>
          <w:sz w:val="24"/>
          <w:szCs w:val="24"/>
        </w:rPr>
        <w:instrText>ADDIN CSL_CITATION {"citationItems":[{"id":"ITEM-1","itemData":{"DOI":", 46: 99-102","abstract":"In this study, the effects of temperature to the pathogenesis of streptococcosis associated with Streptococcus agalactiae (group B streptococcus, GBS) were elucidated. In term of pathogen responses, high incubating temperature (35˚C) can substantially accelerate GBS growth-rate in cultured medium, stimulate hemolysis activity, promote bacterial viability within tilapia whole blood and elicit expression of virulence factor-related genes. For host site, high water temperatures (35˚C) can double the cumulative mortality of the fish (comparing to those reared in 28˚C) due to the induction of massive inflammation","author":[{"dropping-particle":"","family":"Pattanapon","given":"","non-dropping-particle":"","parse-names":false,"suffix":""}],"id":"ITEM-1","issued":{"date-parts":[["2016"]]},"page":"99-102","title":"The 15 th Chulalongkorn University Veterinary Conference CUVC 2016 : Research in Practice Organized by Faculty of Veterinary Science Antimicrobial Resistance - the Link between Animals and Man","type":"article-journal"},"uris":["http://www.mendeley.com/documents/?uuid=711df8f0-327b-4b11-a0bb-4846c2cb9624"]}],"mendeley":{"formattedCitation":"(Pattanapon, 2016)","plainTextFormattedCitation":"(Pattanapon, 2016)","previouslyFormattedCitation":"(Pattanapon, 2016)"},"properties":{"noteIndex":0},"schema":"https://github.com/citation-style-language/schema/raw/master/csl-citation.json"}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00CE26E8" w:rsidRPr="00700C83">
        <w:rPr>
          <w:rFonts w:ascii="Times New Roman" w:eastAsia="Times New Roman" w:hAnsi="Times New Roman" w:cs="Times New Roman"/>
          <w:noProof/>
          <w:sz w:val="24"/>
          <w:szCs w:val="24"/>
        </w:rPr>
        <w:t>(Pattanapon, 2016)</w:t>
      </w:r>
      <w:r w:rsidRPr="00700C83">
        <w:rPr>
          <w:rFonts w:ascii="Times New Roman" w:eastAsia="Times New Roman" w:hAnsi="Times New Roman" w:cs="Times New Roman"/>
          <w:sz w:val="24"/>
          <w:szCs w:val="24"/>
        </w:rPr>
        <w:fldChar w:fldCharType="end"/>
      </w:r>
      <w:r w:rsidR="00CE26E8" w:rsidRPr="00700C83">
        <w:rPr>
          <w:rFonts w:ascii="Times New Roman" w:hAnsi="Times New Roman" w:cs="Times New Roman"/>
          <w:sz w:val="24"/>
          <w:szCs w:val="24"/>
        </w:rPr>
        <w:t xml:space="preserve">. La estreptococosis es uno de los patógenos más importantes en cuanto a nivel sanitario, económico y de salud </w:t>
      </w:r>
      <w:r w:rsidR="00AC3BB8" w:rsidRPr="00700C83">
        <w:rPr>
          <w:rFonts w:ascii="Times New Roman" w:hAnsi="Times New Roman" w:cs="Times New Roman"/>
          <w:sz w:val="24"/>
          <w:szCs w:val="24"/>
        </w:rPr>
        <w:t>pública</w:t>
      </w:r>
      <w:r w:rsidR="00CE26E8" w:rsidRPr="00700C83">
        <w:rPr>
          <w:rFonts w:ascii="Times New Roman" w:hAnsi="Times New Roman" w:cs="Times New Roman"/>
          <w:sz w:val="24"/>
          <w:szCs w:val="24"/>
        </w:rPr>
        <w:t xml:space="preserve">  </w:t>
      </w:r>
      <w:r w:rsidR="00CE26E8" w:rsidRPr="00700C83">
        <w:rPr>
          <w:rFonts w:ascii="Times New Roman" w:hAnsi="Times New Roman" w:cs="Times New Roman"/>
          <w:sz w:val="24"/>
          <w:szCs w:val="24"/>
        </w:rPr>
        <w:fldChar w:fldCharType="begin" w:fldLock="1"/>
      </w:r>
      <w:r w:rsidR="00CE26E8" w:rsidRPr="00700C83">
        <w:rPr>
          <w:rFonts w:ascii="Times New Roman" w:hAnsi="Times New Roman" w:cs="Times New Roman"/>
          <w:sz w:val="24"/>
          <w:szCs w:val="24"/>
        </w:rPr>
        <w:instrText>ADDIN CSL_CITATION {"citationItems":[{"id":"ITEM-1","itemData":{"author":[{"dropping-particle":"","family":"Manuel","given":"Gersson","non-dropping-particle":"","parse-names":false,"suffix":""}],"id":"ITEM-1","issued":{"date-parts":[["2019"]]},"title":"Caracterización morfológica de la adherencia e invasión de Streptococcus agalactiae a la mucosa intestinal de la tilapia Oreochromis sp., modelo in vitro","type":"article-journal"},"uris":["http://www.mendeley.com/documents/?uuid=7497dd40-47b3-46a8-b020-6181f46762ff"]}],"mendeley":{"formattedCitation":"(Manuel, 2019)","plainTextFormattedCitation":"(Manuel, 2019)","previouslyFormattedCitation":"(Manuel, 2019)"},"properties":{"noteIndex":0},"schema":"https://github.com/citation-style-language/schema/raw/master/csl-citation.json"}</w:instrText>
      </w:r>
      <w:r w:rsidR="00CE26E8" w:rsidRPr="00700C83">
        <w:rPr>
          <w:rFonts w:ascii="Times New Roman" w:hAnsi="Times New Roman" w:cs="Times New Roman"/>
          <w:sz w:val="24"/>
          <w:szCs w:val="24"/>
        </w:rPr>
        <w:fldChar w:fldCharType="separate"/>
      </w:r>
      <w:r w:rsidR="00CE26E8" w:rsidRPr="00700C83">
        <w:rPr>
          <w:rFonts w:ascii="Times New Roman" w:hAnsi="Times New Roman" w:cs="Times New Roman"/>
          <w:noProof/>
          <w:sz w:val="24"/>
          <w:szCs w:val="24"/>
        </w:rPr>
        <w:t>(Manuel, 2019)</w:t>
      </w:r>
      <w:r w:rsidR="00CE26E8" w:rsidRPr="00700C83">
        <w:rPr>
          <w:rFonts w:ascii="Times New Roman" w:hAnsi="Times New Roman" w:cs="Times New Roman"/>
          <w:sz w:val="24"/>
          <w:szCs w:val="24"/>
        </w:rPr>
        <w:fldChar w:fldCharType="end"/>
      </w:r>
      <w:r w:rsidR="00CE26E8" w:rsidRPr="00700C83">
        <w:rPr>
          <w:rFonts w:ascii="Times New Roman" w:hAnsi="Times New Roman" w:cs="Times New Roman"/>
          <w:noProof/>
          <w:sz w:val="24"/>
          <w:szCs w:val="24"/>
        </w:rPr>
        <w:t xml:space="preserve"> </w:t>
      </w:r>
      <w:r w:rsidR="00AC3BB8" w:rsidRPr="00700C83">
        <w:rPr>
          <w:rFonts w:ascii="Times New Roman" w:hAnsi="Times New Roman" w:cs="Times New Roman"/>
          <w:noProof/>
          <w:sz w:val="24"/>
          <w:szCs w:val="24"/>
        </w:rPr>
        <w:t xml:space="preserve">esta enfermedad acoge </w:t>
      </w:r>
      <w:r w:rsidR="00AC3BB8" w:rsidRPr="00700C83">
        <w:rPr>
          <w:rFonts w:ascii="Times New Roman" w:eastAsia="Times New Roman" w:hAnsi="Times New Roman" w:cs="Times New Roman"/>
          <w:sz w:val="24"/>
          <w:szCs w:val="24"/>
        </w:rPr>
        <w:t xml:space="preserve"> un índice de  mortalidad  elevado  30 a 80%,causando pérdidas económicas alrededor de 40 millones de dólares anuales  en la industria de la acuicultura. </w:t>
      </w:r>
      <w:r w:rsidR="00AC3BB8" w:rsidRPr="00700C83">
        <w:rPr>
          <w:rFonts w:ascii="Times New Roman" w:eastAsia="Times New Roman" w:hAnsi="Times New Roman" w:cs="Times New Roman"/>
          <w:sz w:val="24"/>
          <w:szCs w:val="24"/>
        </w:rPr>
        <w:fldChar w:fldCharType="begin" w:fldLock="1"/>
      </w:r>
      <w:r w:rsidR="00AC3BB8" w:rsidRPr="00700C83">
        <w:rPr>
          <w:rFonts w:ascii="Times New Roman" w:eastAsia="Times New Roman" w:hAnsi="Times New Roman" w:cs="Times New Roman"/>
          <w:sz w:val="24"/>
          <w:szCs w:val="24"/>
        </w:rPr>
        <w:instrText>ADDIN CSL_CITATION {"citationItems":[{"id":"ITEM-1","itemData":{"DOI":"10.1111/jam.14697","ISSN":"13652672","PMID":"32396231","abstract":"Aims: The aims of the study were to evaluate whether epidemic strains of streptococcosis infected tilapia can be isolated and identified from dead fish for epidemiological investigation. Methods and Results: Firstly, tilapias were inoculated with a lethal dose (1 × 108 CFU per fish) of Streptococcus agalactiae and brain tissues were harvested for bacteriological examination and qPCR assay 3, 12, 24 and 48 h postdeath. Streptococcus agalactiae was the only dominant bacterium cultivated on the brain heart infusion (BHI) plate and the bacterial load was about 107 CFU per mg. Secondly, tilapia were killed via ice water shock and immersed either in an aquarium containing 2·27 × 104 CFU per ml S. agalactiae or in a pond with streptococcosis outbreak. Streptococcus agalactiae failed to grow on the BHI plate but were identified (&lt;6 × 102 CFU per mg) via qPCR assay. Finally, an epidemiological investigation of streptococcosis was conducted in the main tilapia breeding areas of South China. A total of 387 tilapia samples were collected including 24 suspected healthy, 35 moribund and 328 dead fish. The achieved detection rates were 0, 100 and 94·82% via bacteriological examination, and 0, 100 and 98·78% via qPCR assay respectively. The concentration of S. agalactiae in brain tissues ranged between 105 and 107 CFU per mg. Conclusions: Streptococcus agalactiae can survive for 48 h in the brain of dead fish. Dead tilapia can be a useful alternative for epidemiological investigation when the diagnostic analysis of moribund fish is unavailable or impractical. Significance and Impact of the Study: This detection method expands the sampling range, reduces the difficulty of sample collection and improves efficiency. Consequently, this method provides an alternative for epidemiological investigation of tilapia streptococcosis.","author":[{"dropping-particle":"","family":"He","given":"R. Z.","non-dropping-particle":"","parse-names":false,"suffix":""},{"dropping-particle":"","family":"Xu","given":"J.","non-dropping-particle":"","parse-names":false,"suffix":""},{"dropping-particle":"","family":"Wang","given":"J.","non-dropping-particle":"","parse-names":false,"suffix":""},{"dropping-particle":"","family":"Li","given":"A. X.","non-dropping-particle":"","parse-names":false,"suffix":""}],"container-title":"Journal of Applied Microbiology","id":"ITEM-1","issue":"5","issued":{"date-parts":[["2020"]]},"page":"1157-1162","title":"Quantitative detection of streptococcosis infection in dead samples of Nile Tilapia (Oreochromis niloticus)","type":"article-journal","volume":"129"},"uris":["http://www.mendeley.com/documents/?uuid=f3e864f5-c5fa-4201-a959-214d960f2600"]}],"mendeley":{"formattedCitation":"(R. Z. He et al., 2020)","plainTextFormattedCitation":"(R. Z. He et al., 2020)","previouslyFormattedCitation":"(R. Z. He et al., 2020)"},"properties":{"noteIndex":0},"schema":"https://github.com/citation-style-language/schema/raw/master/csl-citation.json"}</w:instrText>
      </w:r>
      <w:r w:rsidR="00AC3BB8" w:rsidRPr="00700C83">
        <w:rPr>
          <w:rFonts w:ascii="Times New Roman" w:eastAsia="Times New Roman" w:hAnsi="Times New Roman" w:cs="Times New Roman"/>
          <w:sz w:val="24"/>
          <w:szCs w:val="24"/>
        </w:rPr>
        <w:fldChar w:fldCharType="separate"/>
      </w:r>
      <w:r w:rsidR="00AC3BB8" w:rsidRPr="00700C83">
        <w:rPr>
          <w:rFonts w:ascii="Times New Roman" w:eastAsia="Times New Roman" w:hAnsi="Times New Roman" w:cs="Times New Roman"/>
          <w:noProof/>
          <w:sz w:val="24"/>
          <w:szCs w:val="24"/>
        </w:rPr>
        <w:t>(R. Z. He et al., 2020)</w:t>
      </w:r>
      <w:r w:rsidR="00AC3BB8" w:rsidRPr="00700C83">
        <w:rPr>
          <w:rFonts w:ascii="Times New Roman" w:eastAsia="Times New Roman" w:hAnsi="Times New Roman" w:cs="Times New Roman"/>
          <w:sz w:val="24"/>
          <w:szCs w:val="24"/>
        </w:rPr>
        <w:fldChar w:fldCharType="end"/>
      </w:r>
    </w:p>
    <w:p w14:paraId="2A556793" w14:textId="77777777" w:rsidR="00AC3BB8" w:rsidRPr="00700C83" w:rsidRDefault="00AC3BB8" w:rsidP="00E66078">
      <w:pPr>
        <w:spacing w:after="0" w:line="360" w:lineRule="auto"/>
        <w:jc w:val="both"/>
        <w:rPr>
          <w:rFonts w:ascii="Times New Roman" w:hAnsi="Times New Roman" w:cs="Times New Roman"/>
          <w:noProof/>
          <w:sz w:val="24"/>
          <w:szCs w:val="24"/>
        </w:rPr>
      </w:pPr>
    </w:p>
    <w:p w14:paraId="29732B80" w14:textId="77777777" w:rsidR="00AC3BB8" w:rsidRPr="00700C83" w:rsidRDefault="00AC3BB8" w:rsidP="00E66078">
      <w:pPr>
        <w:spacing w:after="0" w:line="360" w:lineRule="auto"/>
        <w:jc w:val="both"/>
        <w:rPr>
          <w:rFonts w:ascii="Times New Roman" w:hAnsi="Times New Roman" w:cs="Times New Roman"/>
          <w:noProof/>
          <w:sz w:val="24"/>
          <w:szCs w:val="24"/>
        </w:rPr>
      </w:pPr>
    </w:p>
    <w:p w14:paraId="425890B6" w14:textId="6CB383F2" w:rsidR="00AC3BB8" w:rsidRPr="00700C83" w:rsidRDefault="00AC3BB8" w:rsidP="00E66078">
      <w:pPr>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El género estreptococos son bacterias esféricas Gram-positivas, se cultivan en medios líquidos. La mayoría son anaerobios facultativos lo que significa es que pueden crecer en condiciones ausentes de oxígeno</w:t>
      </w:r>
      <w:r w:rsidRPr="00700C83">
        <w:rPr>
          <w:rFonts w:ascii="Times New Roman" w:eastAsia="Times New Roman" w:hAnsi="Times New Roman" w:cs="Times New Roman"/>
          <w:sz w:val="24"/>
          <w:szCs w:val="24"/>
        </w:rPr>
        <w:fldChar w:fldCharType="begin" w:fldLock="1"/>
      </w:r>
      <w:r w:rsidR="005F18BD">
        <w:rPr>
          <w:rFonts w:ascii="Times New Roman" w:eastAsia="Times New Roman" w:hAnsi="Times New Roman" w:cs="Times New Roman"/>
          <w:sz w:val="24"/>
          <w:szCs w:val="24"/>
        </w:rPr>
        <w:instrText>ADDIN CSL_CITATION {"citationItems":[{"id":"ITEM-1","itemData":{"ISBN":"4076392140","ISSN":"0120-2952","abstract":"&lt;!--[if gte mso 9]&gt;&lt;xml&gt; &lt;w:WordDocument&gt; &lt;w:View&gt;Normal&lt;/w:View&gt; &lt;w:Zoom&gt;0&lt;/w:Zoom&gt; &lt;w:TrackMoves /&gt; &lt;w:TrackFormatting /&gt; &lt;w:HyphenationZone&gt;21&lt;/w:HyphenationZone&gt; &lt;w:PunctuationKerning /&gt; &lt;w:ValidateAgainstSchemas /&gt; &lt;w:SaveIfXMLInvalid&gt;false&lt;/w:SaveIfXMLInvalid&gt; &lt;w:IgnoreMixedContent&gt;false&lt;/w:IgnoreMixedContent&gt; &lt;w:AlwaysShowPlaceholderText&gt;false&lt;/w:AlwaysShowPlaceholderText&gt; &lt;w:DoNotPromoteQF /&gt; &lt;w:LidThemeOther&gt;ES-CO&lt;/w:LidThemeOther&gt; &lt;w:LidThemeAsian&gt;X-NONE&lt;/w:LidThemeAsian&gt; &lt;w:LidThemeComplexScript&gt;X-NONE&lt;/w:LidThemeComplexScript&gt; &lt;w:Compatibility&gt; &lt;w:BreakWrappedTables /&gt; &lt;w:SnapToGridInCell /&gt; &lt;w:WrapTextWithPunct /&gt; &lt;w:UseAsianBreakRules /&gt; &lt;w:DontGrowAutofit /&gt; &lt;w:SplitPgBreakAndParaMark /&gt; &lt;w:DontVertAlignCellWithSp /&gt; &lt;w:DontBreakConstrainedForcedTables /&gt; &lt;w:DontVertAlignInTxbx /&gt; &lt;w:Word11KerningPairs /&gt; &lt;w:CachedColBalance /&gt; &lt;/w:Compatibility&gt; &lt;w:BrowserLevel&gt;MicrosoftInternetExplorer4&lt;/w:BrowserLevel&gt; &lt;m:mathPr&gt; &lt;m:mathFont m:val=\"Cambria Math\" /&gt; &lt;m:brkBin m:val=\"before\" /&gt; &lt;m:brkBinSub m:val=\"--\" /&gt; &lt;m:smallFrac m:val=\"off\" /&gt; &lt;m:dispDef /&gt; &lt;m:lMargin m:val=\"0\" /&gt; &lt;m:rMargin m:val=\"0\" /&gt; &lt;m:defJc m:val=\"centerGroup\" /&gt; &lt;m:wrapIndent m:val=\"1440\" /&gt; &lt;m:intLim m:val=\"subSup\" /&gt; &lt;m:naryLim m:val=\"undOvr\" /&gt; &lt;/m:mathPr&gt;&lt;/w:WordDocument&gt; &lt;/xml&gt;&lt;![endif]--&gt;&lt;!--[if gte mso 9]&gt;&lt;xml&gt; &lt;w:LatentStyles DefLockedState=\"false\" DefUnhideWhenUsed=\"true\" DefSemiHidden=\"true\" DefQFormat=\"false\" DefPriority=\"99\" LatentStyleCount=\"267\"&gt; &lt;w:LsdException Locked=\"false\" Priority=\"0\" SemiHidden=\"false\" UnhideWhenUsed=\"false\" QFormat=\"true\" Name=\"Normal\" /&gt; &lt;w:LsdException Locked=\"false\" Priority=\"9\" SemiHidden=\"false\" UnhideWhenUsed=\"false\" QFormat=\"true\" Name=\"heading 1\" /&gt; &lt;w:LsdException Locked=\"false\" Priority=\"9\" QFormat=\"true\" Name=\"heading 2\" /&gt; &lt;w:LsdException Locked=\"false\" Priority=\"9\" QFormat=\"true\" Name=\"heading 3\" /&gt; &lt;w:LsdException Locked=\"false\" Priority=\"9\" QFormat=\"true\" Name=\"heading 4\" /&gt; &lt;w:LsdException Locked=\"false\" Priority=\"9\" QFormat=\"true\" Name=\"heading 5\" /&gt; &lt;w:LsdException Locked=\"false\" Priority=\"9\" QFormat=\"true\" Name=\"heading 6\" /&gt; &lt;w:LsdException Locked=\"false\" Priority=\"9\" QFormat=\"true\" Name=\"heading 7\" /&gt; &lt;w:LsdException Locked=\"false\" Priority=\"9\" QFormat=\"true\" Name=\"heading 8\" /&gt; &lt;w:LsdException Locked=\"false\" Priority=\"9\" QFormat=\"true\" Name=\"heading 9\" /&gt; &lt;w:LsdException Locked=\"false\" Priority=\"39\" Name=\"toc 1\" /&gt; &lt;w:LsdException Locked=\"false\" Priority=\"39\" Name=\"toc 2\" /&gt; &lt;w:LsdException Locked=\"false\" Priority=\"3…","author":[{"dropping-particle":"","family":"jiménez, Rey","given":"Penagos","non-dropping-particle":"","parse-names":false,"suffix":""},{"dropping-particle":"","family":"Mf","given":"Ariza","non-dropping-particle":"","parse-names":false,"suffix":""},{"dropping-particle":"","family":"Figueroa","given":"J","non-dropping-particle":"","parse-names":false,"suffix":""},{"dropping-particle":"","family":"Ca","given":"Iregui","non-dropping-particle":"","parse-names":false,"suffix":""}],"container-title":"Revista de la Facultad de Medicina Veterinaria y de Zootecnia","id":"ITEM-1","issue":"2","issued":{"date-parts":[["2007"]]},"page":"285-294","title":"Streptococcus agalactiae: up to date the only pathogenous Streptococcus of cultured tilapias in Colombia Streptococcus agalactiae: HASTA AHORA EL NICO Streptococcus PAT GENO DE TILAPIAS CULTIVADAS EN COLOMBIA","type":"article-journal","volume":"54"},"uris":["http://www.mendeley.com/documents/?uuid=f2342316-0554-4373-be4b-39c7ee7e7893"]}],"mendeley":{"formattedCitation":"(jiménez, Rey et al., 2007)","manualFormatting":"( Jimenez et al., 2007)","plainTextFormattedCitation":"(jiménez, Rey et al., 2007)","previouslyFormattedCitation":"(jiménez, Rey et al., 2007)"},"properties":{"noteIndex":0},"schema":"https://github.com/citation-style-language/schema/raw/master/csl-citation.json"}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 Jimenez et al., 2007)</w:t>
      </w:r>
      <w:r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 Estreptococos agalactiae es una enfermedad con una diseminación alta.</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{"citationItems":[{"id":"ITEM-1","itemData":{"DOI":"10.1111/anu.12498","ISSN":"13652095","abstract":"This study evaluated the effects of the probiotic Lactobacillus plantarum as dietary supplement on growth performance, haemato-immunological responses, microbiology, histology and transmission electron microscopy of the intestinal epithelium of Nile tilapia challenged with Streptococcus agalactiae. Fish were distributed into two groups: control (unsupplemented) group and the group fed L. plantarum supplemented diet for a period of 58 days. We observed an increase in the concentration of lactic acid bacteria and a reduction in the number of Vibrionaceae in supplemented fish. A significant increase in the final weight, specific growth rate and feed efficiency was also observed in supplemented fish. After challenge, the number of thrombocytes and neutrophils also increased in supplemented animals. Transmission electron microscopy showed damage to the intestinal mucosa and the presence of bacteria similar to S. agalactiae in both infected groups. L. plantarum colonized the intestines of fish, enhanced the growth performance and modulated some haematological parameters.","author":[{"dropping-particle":"","family":"Yamashita","given":"M. M.","non-dropping-particle":"","parse-names":false,"suffix":""},{"dropping-particle":"","family":"Pereira","given":"S. A.","non-dropping-particle":"","parse-names":false,"suffix":""},{"dropping-particle":"","family":"Cardoso","given":"L.","non-dropping-particle":"","parse-names":false,"suffix":""},{"dropping-particle":"","family":"Araujo","given":"A. P.","non-dropping-particle":"de","parse-names":false,"suffix":""},{"dropping-particle":"","family":"Oda","given":"C. E.","non-dropping-particle":"","parse-names":false,"suffix":""},{"dropping-particle":"","family":"Schmidt","given":"C.","non-dropping-particle":"","parse-names":false,"suffix":""},{"dropping-particle":"","family":"Bouzon","given":"Z. L.","non-dropping-particle":"","parse-names":false,"suffix":""},{"dropping-particle":"","family":"Martins","given":"M. L.","non-dropping-particle":"","parse-names":false,"suffix":""},{"dropping-particle":"","family":"Mouriño","given":"J. L.P.","non-dropping-particle":"","parse-names":false,"suffix":""}],"container-title":"Aquaculture Nutrition","id":"ITEM-1","issue":"6","issued":{"date-parts":[["2017"]]},"page":"1235-1243","title":"Probiotic dietary supplementation in Nile tilapia as prophylaxis against streptococcosis","type":"article-journal","volume":"23"},"uris":["http://www.mendeley.com/documents/?uuid=25865b4e-f5ee-4eb0-9e39-ea4eaff43600"]}],"mendeley":{"formattedCitation":"(Yamashita et al., 2017)","plainTextFormattedCitation":"(Yamashita et al., 2017)","previouslyFormattedCitation":"(Yamashita et al., 2017)"},"properties":{"noteIndex":0},"schema":"https://github.com/citation-style-language/schema/raw/master/csl-citation.json"}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(Yamashita et al., 2017)</w:t>
      </w:r>
      <w:r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 xml:space="preserve"> Esta enfermedad  se considera como una de las principales causas de síndrome de mortalidad en la piscifactorías de la tilapia,  </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{"citationItems":[{"id":"ITEM-1","itemData":{"DOI":"20200; 8(3): 461-465 E-ISSN:","author":[{"dropping-particle":"","family":"Elgamal","given":"Adel","non-dropping-particle":"","parse-names":false,"suffix":""}],"id":"ITEM-1","issue":"June","issued":{"date-parts":[["2020"]]},"page":"461-465","title":"Investigation of Streptococcal micro-organism as a cause of mortality syndrome in cultured Nile tilapia Investigation of Streptococcal micro-organism as a cause of mortality syndrome in cultured Nile tilapia","type":"article-journal","volume":"8"},"uris":["http://www.mendeley.com/documents/?uuid=f2698356-1ace-458a-ba51-7980bc1bb9b7"]}],"mendeley":{"formattedCitation":"(Elgamal, 2020)","plainTextFormattedCitation":"(Elgamal, 2020)","previouslyFormattedCitation":"(Elgamal, 2020)"},"properties":{"noteIndex":0},"schema":"https://github.com/citation-style-language/schema/raw/master/csl-citation.json"}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(Elgamal, 2020)</w:t>
      </w:r>
      <w:r w:rsidRPr="00700C83">
        <w:rPr>
          <w:rFonts w:ascii="Times New Roman" w:eastAsia="Times New Roman" w:hAnsi="Times New Roman" w:cs="Times New Roman"/>
          <w:sz w:val="24"/>
          <w:szCs w:val="24"/>
        </w:rPr>
        <w:fldChar w:fldCharType="end"/>
      </w:r>
    </w:p>
    <w:p w14:paraId="5AB46D55" w14:textId="77777777" w:rsidR="00AC3BB8" w:rsidRPr="00700C83" w:rsidRDefault="00AC3BB8" w:rsidP="00E66078">
      <w:pPr>
        <w:spacing w:after="0" w:line="360" w:lineRule="auto"/>
        <w:jc w:val="both"/>
        <w:rPr>
          <w:rFonts w:ascii="Times New Roman" w:eastAsia="Times New Roman" w:hAnsi="Times New Roman" w:cs="Times New Roman"/>
          <w:sz w:val="24"/>
          <w:szCs w:val="24"/>
        </w:rPr>
      </w:pPr>
    </w:p>
    <w:p w14:paraId="56D34033" w14:textId="77777777" w:rsidR="00A60612" w:rsidRPr="00700C83" w:rsidRDefault="00AC3BB8" w:rsidP="00E66078">
      <w:pPr>
        <w:spacing w:after="0" w:line="360" w:lineRule="auto"/>
        <w:jc w:val="both"/>
        <w:rPr>
          <w:rFonts w:ascii="Times New Roman" w:eastAsia="Times New Roman" w:hAnsi="Times New Roman" w:cs="Times New Roman"/>
          <w:sz w:val="24"/>
          <w:szCs w:val="24"/>
        </w:rPr>
      </w:pPr>
      <w:r w:rsidRPr="00700C83">
        <w:rPr>
          <w:rFonts w:ascii="Times New Roman" w:hAnsi="Times New Roman" w:cs="Times New Roman"/>
          <w:sz w:val="24"/>
          <w:szCs w:val="24"/>
        </w:rPr>
        <w:lastRenderedPageBreak/>
        <w:t>La vía de entrada de las bacterias puede ser por vía oral, exposición cutánea del pez con o sin abrasión con el agua, además se sugiere que la vía de infección puede ser a través de vías olfatorias, por contacto directo con peces muertos infectados o por canibalismo de peces moribundos que se encuentran infectado</w:t>
      </w:r>
      <w:r w:rsidRPr="00700C83">
        <w:rPr>
          <w:rFonts w:ascii="Times New Roman" w:hAnsi="Times New Roman" w:cs="Times New Roman"/>
          <w:sz w:val="24"/>
          <w:szCs w:val="24"/>
        </w:rPr>
        <w:fldChar w:fldCharType="begin" w:fldLock="1"/>
      </w:r>
      <w:r w:rsidRPr="00700C83">
        <w:rPr>
          <w:rFonts w:ascii="Times New Roman" w:hAnsi="Times New Roman" w:cs="Times New Roman"/>
          <w:sz w:val="24"/>
          <w:szCs w:val="24"/>
        </w:rPr>
        <w:instrText>ADDIN CSL_CITATION {"citationItems":[{"id":"ITEM-1","itemData":{"author":[{"dropping-particle":"","family":"CIFUENTES","given":"ELKIN DARIO","non-dropping-particle":"","parse-names":false,"suffix":""}],"id":"ITEM-1","issued":{"date-parts":[["2017"]]},"title":"PASANTIA NACIONAL EN DIAGNÓSTICO MOLECULAR DE INFECCIONES BACTERIANAS COMO HERRAMIENTA ESTRATÉGICA PARA LA CERTIFICACIÓN SANITARIA DE CENTROS DE PRODUCCIÓN DE TRUCHA ARCOÍRIS (Oncorhynchus mykiss) Y TILAPIA (Oreochormis spp) EN EL DEPARTAMENTO DE ANTIOQUI","type":"article-journal"},"uris":["http://www.mendeley.com/documents/?uuid=b145b572-6ecc-48ee-9580-c67d54379e1b"]}],"mendeley":{"formattedCitation":"(CIFUENTES, 2017)","plainTextFormattedCitation":"(CIFUENTES, 2017)","previouslyFormattedCitation":"(CIFUENTES, 2017)"},"properties":{"noteIndex":0},"schema":"https://github.com/citation-style-language/schema/raw/master/csl-citation.json"}</w:instrText>
      </w:r>
      <w:r w:rsidRPr="00700C83">
        <w:rPr>
          <w:rFonts w:ascii="Times New Roman" w:hAnsi="Times New Roman" w:cs="Times New Roman"/>
          <w:sz w:val="24"/>
          <w:szCs w:val="24"/>
        </w:rPr>
        <w:fldChar w:fldCharType="separate"/>
      </w:r>
      <w:r w:rsidRPr="00700C83">
        <w:rPr>
          <w:rFonts w:ascii="Times New Roman" w:hAnsi="Times New Roman" w:cs="Times New Roman"/>
          <w:noProof/>
          <w:sz w:val="24"/>
          <w:szCs w:val="24"/>
        </w:rPr>
        <w:t>(CIFUENTES, 2017)</w:t>
      </w:r>
      <w:r w:rsidRPr="00700C83">
        <w:rPr>
          <w:rFonts w:ascii="Times New Roman" w:hAnsi="Times New Roman" w:cs="Times New Roman"/>
          <w:sz w:val="24"/>
          <w:szCs w:val="24"/>
        </w:rPr>
        <w:fldChar w:fldCharType="end"/>
      </w:r>
      <w:r w:rsidRPr="00700C83">
        <w:rPr>
          <w:rFonts w:ascii="Times New Roman" w:hAnsi="Times New Roman" w:cs="Times New Roman"/>
          <w:sz w:val="24"/>
          <w:szCs w:val="24"/>
        </w:rPr>
        <w:t>.</w:t>
      </w:r>
      <w:r w:rsidRPr="00700C83">
        <w:rPr>
          <w:rFonts w:ascii="Times New Roman" w:eastAsia="Times New Roman" w:hAnsi="Times New Roman" w:cs="Times New Roman"/>
          <w:sz w:val="24"/>
          <w:szCs w:val="24"/>
        </w:rPr>
        <w:t xml:space="preserve"> La intensidad de las lesiones y signos clínicos en las tilapias depende de los factores relacionado con la cepa de estreptococos </w:t>
      </w:r>
      <w:proofErr w:type="spellStart"/>
      <w:r w:rsidRPr="00700C83">
        <w:rPr>
          <w:rFonts w:ascii="Times New Roman" w:eastAsia="Times New Roman" w:hAnsi="Times New Roman" w:cs="Times New Roman"/>
          <w:sz w:val="24"/>
          <w:szCs w:val="24"/>
        </w:rPr>
        <w:t>spp</w:t>
      </w:r>
      <w:proofErr w:type="spellEnd"/>
      <w:r w:rsidR="00A60612" w:rsidRPr="00700C83">
        <w:rPr>
          <w:rFonts w:ascii="Times New Roman" w:eastAsia="Times New Roman" w:hAnsi="Times New Roman" w:cs="Times New Roman"/>
          <w:sz w:val="24"/>
          <w:szCs w:val="24"/>
        </w:rPr>
        <w:t xml:space="preserve"> </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{"citationItems":[{"id":"ITEM-1","itemData":{"author":[{"dropping-particle":"","family":"Pretto-giordano","given":"Lucienne Garcia","non-dropping-particle":"","parse-names":false,"suffix":""},{"dropping-particle":"","family":"Müller","given":"Ernst Eckehardt","non-dropping-particle":"","parse-names":false,"suffix":""},{"dropping-particle":"De","family":"Freitas","given":"Julio Cesar","non-dropping-particle":"","parse-names":false,"suffix":""},{"dropping-particle":"","family":"Gomes","given":"Vanessa","non-dropping-particle":"","parse-names":false,"suffix":""}],"id":"ITEM-1","issue":"February","issued":{"date-parts":[["2010"]]},"page":"87-92","title":"Evaluation on the Pathogenesis of Streptococcus agalactiae in Nile Tilapia ( Oreochromis niloticus )","type":"article-journal","volume":"53"},"uris":["http://www.mendeley.com/documents/?uuid=79253a1f-546c-43db-98e6-7aa6d66d6ec2"]}],"mendeley":{"formattedCitation":"(Pretto-giordano et al., 2010)","plainTextFormattedCitation":"(Pretto-giordano et al., 2010)","previouslyFormattedCitation":"(Pretto-giordano et al., 2010)"},"properties":{"noteIndex":0},"schema":"https://github.com/citation-style-language/schema/raw/master/csl-citation.json"}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(Pretto-giordano et al., 2010)</w:t>
      </w:r>
      <w:r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 los principales signos clínicos de la tilapia después de la infección son exoftalmos unilateral o bilateral, hemorragias oculares, opacidad corneal, abdomen distendido, curvatura de la médula espinal, rigidez, natación errática y sangrado en la base de las aletas; algunos animales pueden tener dificultad para respirar.</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author":[{"dropping-particle":"","family":"Iregui","given":"Carlos","non-dropping-particle":"","parse-names":false,"suffix":""},{"dropping-particle":"","family":"Verjan","given":"Noel","non-dropping-particle":"","parse-names":false,"suffix":""}],"id":"ITEM-1","issued":{"date-parts":[["2014"]]},"title":"Epidemiología de Streptococcus agalactiae y estreptococosis en tilapia ( Oreochromis sp ) Epidemiología de Streptococcus agalactiae y estrepto coccosisin tilapia pescado Oreocromis sp .) CarlosI regui","type":"article-journal"},"uris":["http://www.mendeley.com/documents/?uuid=0028019b-8aa1-4941-a1d3-9164ef4d186e"]}],"mendeley":{"formattedCitation":"(Iregui &amp; Verjan, 2014)","plainTextFormattedCitation":"(Iregui &amp; Verjan, 2014)","previouslyFormattedCitation":"(Iregui &amp; Verjan, 2014)"},"properties":{"noteIndex":0},"schema":"https://github.com/citation-style-language/schema/raw/master/csl-citation.json"}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(Iregui &amp; Verjan, 2014)</w:t>
      </w:r>
      <w:r w:rsidRPr="00700C83">
        <w:rPr>
          <w:rFonts w:ascii="Times New Roman" w:eastAsia="Times New Roman" w:hAnsi="Times New Roman" w:cs="Times New Roman"/>
          <w:sz w:val="24"/>
          <w:szCs w:val="24"/>
        </w:rPr>
        <w:fldChar w:fldCharType="end"/>
      </w:r>
    </w:p>
    <w:p w14:paraId="0152DB11" w14:textId="77777777" w:rsidR="007301A2" w:rsidRPr="00700C83" w:rsidRDefault="007301A2" w:rsidP="00E66078">
      <w:pPr>
        <w:spacing w:after="0" w:line="360" w:lineRule="auto"/>
        <w:jc w:val="both"/>
        <w:rPr>
          <w:rFonts w:ascii="Times New Roman" w:eastAsia="Times New Roman" w:hAnsi="Times New Roman" w:cs="Times New Roman"/>
          <w:sz w:val="24"/>
          <w:szCs w:val="24"/>
        </w:rPr>
      </w:pPr>
    </w:p>
    <w:p w14:paraId="62AADC49" w14:textId="77777777" w:rsidR="00CE26E8" w:rsidRPr="00700C83" w:rsidRDefault="00A60612" w:rsidP="00E66078">
      <w:pPr>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la biopsia y el hisopo de moco son métodos de muestreo no letales más comunes utilizados para diagnosticar enfermedades infecciosas</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{"citationItems":[{"id":"ITEM-1","itemData":{"DOI":"10.1016/j.aquaculture.2015.12.028","ISSN":"00448486","abstract":"Streptococcus agalactiae is a major etiologic agent of septicemia and meningoencephalitis outbreaks in Nile tilapia (Oreochromis niloticus L.) farms and the presence of carrier fish can be a significant source of infection. Nonlethal methods to obtain samples for microbiological and molecular diagnostic tests are an option for detecting carrier fish. The aim of this study was to standardize nonlethal sampling methods for the diagnosis of S. agalactiae infection in Nile tilapia using microbiological and molecular assays. For this, 140 Nile tilapia juveniles were used in three different experimental trials. In the first trial, nonlethal sampling methods - kidney aspiration, venipuncture, nasal wash, gill mucus swabs, and fecal sample collection - were evaluated. The second trial was performed to determine the routes of S. agalactiae shedding, and the third trial was conducted to evaluate the efficiency of using nonlethal samples for the diagnosis of S. agalactiae infection in experimentally infected fish. The nonlethal sampling methods used to collect samples from Nile tilapia were successfully standardized. There was no mortality and no signs of infection observed in fish subjected to the sampling methods tested (kidney aspiration, venipuncture, nasal wash, gill mucus swabs, and fecal sample collection). S. agalactiae was successfully reisolated from all samples with the exception of nasal washes. The diagnostic methods used were able to detect the presence of S. agalactiae from carrier and diseased Nile tilapia. Our results demonstrate that nonlethal sampling methods, including kidney aspiration and venipuncture, can be used for the detection of S. agalactiae by bacteriology, PCR, and qPCR. Kidney aspiration and venipuncture in combination with qPCR were highly sensitive for the detection of S. agalactiae (93.04%). Statement of relevance: The use of nonlethal sampling is an alternative method for the detection of S. agalactiae infection in diseased fish and carriers, allowing the diagnosis of this disease in broodstocks, or useful for surveillance programs and health monitoring in hatcheries without having to sacrifice fish. This diagnosis is crucial to avoid the maintenance of the pathogen in the culture system and the transmission of the disease to other farms.","author":[{"dropping-particle":"","family":"Tavares","given":"Guilherme Campos","non-dropping-particle":"","parse-names":false,"suffix":""},{"dropping-particle":"","family":"Costa","given":"Frederico Augusto de Alcântara","non-dropping-particle":"","parse-names":false,"suffix":""},{"dropping-particle":"","family":"Santos","given":"Raquel Ribeiro Dias","non-dropping-particle":"","parse-names":false,"suffix":""},{"dropping-particle":"","family":"Barony","given":"Gustavo Morais","non-dropping-particle":"","parse-names":false,"suffix":""},{"dropping-particle":"","family":"Leal","given":"Carlos Augusto Gomes","non-dropping-particle":"","parse-names":false,"suffix":""},{"dropping-particle":"","family":"Figueiredo","given":"Henrique César Pereira","non-dropping-particle":"","parse-names":false,"suffix":""}],"container-title":"Aquaculture","id":"ITEM-1","issue":"L","issued":{"date-parts":[["2016"]]},"page":"237-242","publisher":"Elsevier B.V.","title":"Nonlethal sampling methods for diagnosis of Streptococcus agalactiae infection in Nile tilapia, Oreochromis niloticus (L.)","type":"entry-encyclopedia","volume":"454"},"uris":["http://www.mendeley.com/documents/?uuid=e51d20f7-b310-4f3f-b669-16db926dec87"]}],"mendeley":{"formattedCitation":"(Tavares et al., 2016)","plainTextFormattedCitation":"(Tavares et al., 2016)","previouslyFormattedCitation":"(Tavares et al., 2016)"},"properties":{"noteIndex":0},"schema":"https://github.com/citation-style-language/schema/raw/master/csl-citation.json"}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(Tavares et al., 2016)</w:t>
      </w:r>
      <w:r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 xml:space="preserve">. El uso de la técnica molecular como herramienta de diagnóstico de patógenos bacterianos se ha utilizado con mayor frecuencia durante los últimos años por lo tanto el desarrollo de la técnica PCR debe ser una herramienta eficaz  y precisa para la industria de la acuicultura </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author":[{"dropping-particle":"","family":"Baoprasertkul","given":"Puttharat","non-dropping-particle":"","parse-names":false,"suffix":""},{"dropping-particle":"","family":"Sakseepipad","given":"Channapha","non-dropping-particle":"","parse-names":false,"suffix":""},{"dropping-particle":"","family":"Somsiri","given":"Temdoung","non-dropping-particle":"","parse-names":false,"suffix":""}],"id":"ITEM-1","issue":"November","issued":{"date-parts":[["2014"]]},"title":"Multiplex Pcr for Detection of Bacterial Pathogens Associated With Streptococcosis in Nile Tilapia","type":"article-journal"},"uris":["http://www.mendeley.com/documents/?uuid=10f9c9c1-8af9-40c4-a737-87cd2288ca71"]}],"mendeley":{"formattedCitation":"(Baoprasertkul et al., 2014)","plainTextFormattedCitation":"(Baoprasertkul et al., 2014)","previouslyFormattedCitation":"(Baoprasertkul et al., 2014)"},"properties":{"noteIndex":0},"schema":"https://github.com/citation-style-language/schema/raw/master/csl-citation.json"}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(Baoprasertkul et al., 2014)</w:t>
      </w:r>
      <w:r w:rsidRPr="00700C83">
        <w:rPr>
          <w:rFonts w:ascii="Times New Roman" w:eastAsia="Times New Roman" w:hAnsi="Times New Roman" w:cs="Times New Roman"/>
          <w:sz w:val="24"/>
          <w:szCs w:val="24"/>
        </w:rPr>
        <w:fldChar w:fldCharType="end"/>
      </w:r>
    </w:p>
    <w:p w14:paraId="4FD1D6CE" w14:textId="620E5189" w:rsidR="007301A2" w:rsidRPr="00700C83" w:rsidRDefault="000B09F6" w:rsidP="00E66078">
      <w:pPr>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 xml:space="preserve">las medidas para la prevención y control de </w:t>
      </w:r>
      <w:proofErr w:type="spellStart"/>
      <w:r w:rsidRPr="00700C83">
        <w:rPr>
          <w:rFonts w:ascii="Times New Roman" w:eastAsia="Times New Roman" w:hAnsi="Times New Roman" w:cs="Times New Roman"/>
          <w:sz w:val="24"/>
          <w:szCs w:val="24"/>
        </w:rPr>
        <w:t>streptococosis</w:t>
      </w:r>
      <w:proofErr w:type="spellEnd"/>
      <w:r w:rsidRPr="00700C83">
        <w:rPr>
          <w:rFonts w:ascii="Times New Roman" w:eastAsia="Times New Roman" w:hAnsi="Times New Roman" w:cs="Times New Roman"/>
          <w:sz w:val="24"/>
          <w:szCs w:val="24"/>
        </w:rPr>
        <w:t xml:space="preserve">  van desde el ingreso de siembra de los alevinos hasta su producción final, siendo muy enfáticos en programadas de bioseguridad y sanidad animal </w:t>
      </w:r>
      <w:r w:rsidR="00CE26E8" w:rsidRPr="00700C83">
        <w:rPr>
          <w:rFonts w:ascii="Times New Roman" w:hAnsi="Times New Roman" w:cs="Times New Roman"/>
          <w:sz w:val="24"/>
          <w:szCs w:val="24"/>
        </w:rPr>
        <w:fldChar w:fldCharType="begin" w:fldLock="1"/>
      </w:r>
      <w:r w:rsidR="00CE26E8" w:rsidRPr="00700C83">
        <w:rPr>
          <w:rFonts w:ascii="Times New Roman" w:hAnsi="Times New Roman" w:cs="Times New Roman"/>
          <w:sz w:val="24"/>
          <w:szCs w:val="24"/>
        </w:rPr>
        <w:instrText>ADDIN CSL_CITATION {"citationItems":[{"id":"ITEM-1","itemData":{"author":[{"dropping-particle":"","family":"Manuel","given":"Gersson","non-dropping-particle":"","parse-names":false,"suffix":""}],"id":"ITEM-1","issued":{"date-parts":[["2019"]]},"title":"Caracterización morfológica de la adherencia e invasión de Streptococcus agalactiae a la mucosa intestinal de la tilapia Oreochromis sp., modelo in vitro","type":"article-journal"},"uris":["http://www.mendeley.com/documents/?uuid=7497dd40-47b3-46a8-b020-6181f46762ff"]}],"mendeley":{"formattedCitation":"(Manuel, 2019)","plainTextFormattedCitation":"(Manuel, 2019)","previouslyFormattedCitation":"(Manuel, 2019)"},"properties":{"noteIndex":0},"schema":"https://github.com/citation-style-language/schema/raw/master/csl-citation.json"}</w:instrText>
      </w:r>
      <w:r w:rsidR="00CE26E8" w:rsidRPr="00700C83">
        <w:rPr>
          <w:rFonts w:ascii="Times New Roman" w:hAnsi="Times New Roman" w:cs="Times New Roman"/>
          <w:sz w:val="24"/>
          <w:szCs w:val="24"/>
        </w:rPr>
        <w:fldChar w:fldCharType="separate"/>
      </w:r>
      <w:r w:rsidR="00CE26E8" w:rsidRPr="00700C83">
        <w:rPr>
          <w:rFonts w:ascii="Times New Roman" w:hAnsi="Times New Roman" w:cs="Times New Roman"/>
          <w:noProof/>
          <w:sz w:val="24"/>
          <w:szCs w:val="24"/>
        </w:rPr>
        <w:t>(Manuel, 2019)</w:t>
      </w:r>
      <w:r w:rsidR="00CE26E8" w:rsidRPr="00700C83">
        <w:rPr>
          <w:rFonts w:ascii="Times New Roman" w:hAnsi="Times New Roman" w:cs="Times New Roman"/>
          <w:sz w:val="24"/>
          <w:szCs w:val="24"/>
        </w:rPr>
        <w:fldChar w:fldCharType="end"/>
      </w:r>
      <w:r w:rsidRPr="00700C83">
        <w:rPr>
          <w:rFonts w:ascii="Times New Roman" w:hAnsi="Times New Roman" w:cs="Times New Roman"/>
          <w:sz w:val="24"/>
          <w:szCs w:val="24"/>
        </w:rPr>
        <w:t xml:space="preserve">. Los fármacos son muy utilizados en la industria acuícola controlando diversas enfermedades  actuando de manera excepcional </w:t>
      </w:r>
      <w:r w:rsidR="00EC00EA" w:rsidRPr="00700C83">
        <w:rPr>
          <w:rFonts w:ascii="Times New Roman" w:hAnsi="Times New Roman" w:cs="Times New Roman"/>
          <w:sz w:val="24"/>
          <w:szCs w:val="24"/>
        </w:rPr>
        <w:fldChar w:fldCharType="begin" w:fldLock="1"/>
      </w:r>
      <w:r w:rsidR="00527849">
        <w:rPr>
          <w:rFonts w:ascii="Times New Roman" w:hAnsi="Times New Roman" w:cs="Times New Roman"/>
          <w:sz w:val="24"/>
          <w:szCs w:val="24"/>
        </w:rPr>
        <w:instrText>ADDIN CSL_CITATION {"citationItems":[{"id":"ITEM-1","itemData":{"author":[{"dropping-particle":"","family":"Díaz","given":"Villamil","non-dropping-particle":"","parse-names":false,"suffix":""},{"dropping-particle":"","family":"Marcela","given":"Luisa","non-dropping-particle":"","parse-names":false,"suffix":""},{"dropping-particle":"","family":"Rodríguez","given":"Esguerra","non-dropping-particle":"","parse-names":false,"suffix":""},{"dropping-particle":"","family":"Exiguobacterium","given":"Myroides Y","non-dropping-particle":"","parse-names":false,"suffix":""},{"dropping-particle":"","family":"Bacterianos","given":"Géneros","non-dropping-particle":"","parse-names":false,"suffix":""},{"dropping-particle":"","family":"Probiótico","given":"Potencial","non-dropping-particle":"","parse-names":false,"suffix":""},{"dropping-particle":"","family":"El","given":"Para","non-dropping-particle":"","parse-names":false,"suffix":""},{"dropping-particle":"","family":"Tilapia","given":"Cultivo D E","non-dropping-particle":"","parse-names":false,"suffix":""},{"dropping-particle":"","family":"Oreochromis","given":"Nilótica","non-dropping-particle":"","parse-names":false,"suffix":""}],"id":"ITEM-1","issued":{"date-parts":[["2017"]]},"title":"Enterococcus , Myroides Y Exiguobacterium : GÉNEROS BACTERIANOS CON POTENCIAL PROBIÓTICO PARA EL CULTIVO DE TILAPIA NILÓTICA ( Oreochromis niloticus ) Enterococcus , Myroides , and Exiguobacterium : Bacterial Genus with Probiotic Potential for Nile Tilapi","type":"article-journal"},"uris":["http://www.mendeley.com/documents/?uuid=e27e4a8d-72aa-4fd5-977d-6450a0b3954e"]}],"mendeley":{"formattedCitation":"(Díaz et al., 2017)","plainTextFormattedCitation":"(Díaz et al., 2017)","previouslyFormattedCitation":"(Díaz et al., 2017)"},"properties":{"noteIndex":0},"schema":"https://github.com/citation-style-language/schema/raw/master/csl-citation.json"}</w:instrText>
      </w:r>
      <w:r w:rsidR="00EC00EA" w:rsidRPr="00700C83">
        <w:rPr>
          <w:rFonts w:ascii="Times New Roman" w:hAnsi="Times New Roman" w:cs="Times New Roman"/>
          <w:sz w:val="24"/>
          <w:szCs w:val="24"/>
        </w:rPr>
        <w:fldChar w:fldCharType="separate"/>
      </w:r>
      <w:r w:rsidR="00EC00EA" w:rsidRPr="00700C83">
        <w:rPr>
          <w:rFonts w:ascii="Times New Roman" w:hAnsi="Times New Roman" w:cs="Times New Roman"/>
          <w:noProof/>
          <w:sz w:val="24"/>
          <w:szCs w:val="24"/>
        </w:rPr>
        <w:t>(Díaz et al., 2017)</w:t>
      </w:r>
      <w:r w:rsidR="00EC00EA" w:rsidRPr="00700C83">
        <w:rPr>
          <w:rFonts w:ascii="Times New Roman" w:hAnsi="Times New Roman" w:cs="Times New Roman"/>
          <w:sz w:val="24"/>
          <w:szCs w:val="24"/>
        </w:rPr>
        <w:fldChar w:fldCharType="end"/>
      </w:r>
      <w:r w:rsidR="007301A2" w:rsidRPr="00700C83">
        <w:rPr>
          <w:rFonts w:ascii="Times New Roman" w:hAnsi="Times New Roman" w:cs="Times New Roman"/>
          <w:sz w:val="24"/>
          <w:szCs w:val="24"/>
        </w:rPr>
        <w:t>.</w:t>
      </w:r>
      <w:r w:rsidR="007301A2" w:rsidRPr="00700C83">
        <w:rPr>
          <w:rFonts w:ascii="Times New Roman" w:eastAsia="Times New Roman" w:hAnsi="Times New Roman" w:cs="Times New Roman"/>
          <w:sz w:val="24"/>
          <w:szCs w:val="24"/>
        </w:rPr>
        <w:t xml:space="preserve"> El uso  indiscriminado  de antibióticos está generando un resistencia en los patógenos </w:t>
      </w:r>
      <w:r w:rsidR="007301A2" w:rsidRPr="00700C83">
        <w:rPr>
          <w:rFonts w:ascii="Times New Roman" w:eastAsia="Times New Roman" w:hAnsi="Times New Roman" w:cs="Times New Roman"/>
          <w:sz w:val="24"/>
          <w:szCs w:val="24"/>
        </w:rPr>
        <w:fldChar w:fldCharType="begin" w:fldLock="1"/>
      </w:r>
      <w:r w:rsidR="007301A2" w:rsidRPr="00700C83">
        <w:rPr>
          <w:rFonts w:ascii="Times New Roman" w:eastAsia="Times New Roman" w:hAnsi="Times New Roman" w:cs="Times New Roman"/>
          <w:sz w:val="24"/>
          <w:szCs w:val="24"/>
        </w:rPr>
        <w:instrText>ADDIN CSL_CITATION {"citationItems":[{"id":"ITEM-1","itemData":{"DOI":"10.1111/are.14760","ISSN":"13652109","abstract":"Streptococcosis, lactococcosis and enterococcosis are among the most important bacterial diseases affecting tilapia farms in Kafr Elsheikh governorate, Egypt. A number of clinically diseased fish were collected and submitted to our laboratory during disease outbreak in 2018. They were characterized by nervous swimming behaviour, skin darkness, exophthalmia, ocular opacity and haemorrhages. Necropsy findings were splenomegaly, congestive hepatomegaly, liquefied brain and enteritis. The phenotypic and molecular characterizations of the bacterial strains isolated from naturally infected fish identified three genera of Gram-positive cocci: Streptococcus agalactiae, Enterococcus faecalis and Lactococcus garvieae. Infectivity trials were conducted in four groups of Nile tilapia inoculated with S. agalactiae Egy-1, E. faecalis Egy-1 and L. garvieae Egy-1 strains and saline. Mortalities, clinical signs and pathological findings were recorded daily 14 days post infection. Experimentally infected tilapia showed similar clinical signs, postmortem lesions, but varied in the severity and experienced high mortalities up to 70% in case of S. agalactiae and L. garvieae infections and 30% in case of E. faecalis infection. Pathological examination of infected tissue sections stained with modified Brown–Brenn and immunohistochemistry revealed an important direct correlation between the distribution of each bacterial isolate and the lesions developed in different organs. Furthermore, the isolates were subjected to profiling against 11 antibiotics, and they showed resistance against several types of antibiotics, which implicate potential risk to human health and emphasize the urgent need for alternate bio-control strategies to prevent the diseases and the problem of multidrug resistance in aquatic environment.","author":[{"dropping-particle":"","family":"Abu-Elala","given":"Nermeen M.","non-dropping-particle":"","parse-names":false,"suffix":""},{"dropping-particle":"","family":"Abd-Elsalam","given":"Reham M.","non-dropping-particle":"","parse-names":false,"suffix":""},{"dropping-particle":"","family":"Younis","given":"Nehal A.","non-dropping-particle":"","parse-names":false,"suffix":""}],"container-title":"Aquaculture Research","id":"ITEM-1","issue":"10","issued":{"date-parts":[["2020"]]},"page":"4183-4195","title":"Streptococcosis, Lactococcosis and Enterococcosis are potential threats facing cultured Nile tilapia (Oreochomis niloticus) production","type":"article-journal","volume":"51"},"uris":["http://www.mendeley.com/documents/?uuid=f53f13e2-c409-4d32-ac5e-c81f2e5569c7"]}],"mendeley":{"formattedCitation":"(Abu-Elala et al., 2020)","plainTextFormattedCitation":"(Abu-Elala et al., 2020)","previouslyFormattedCitation":"(Abu-Elala et al., 2020)"},"properties":{"noteIndex":0},"schema":"https://github.com/citation-style-language/schema/raw/master/csl-citation.json"}</w:instrText>
      </w:r>
      <w:r w:rsidR="007301A2" w:rsidRPr="00700C83">
        <w:rPr>
          <w:rFonts w:ascii="Times New Roman" w:eastAsia="Times New Roman" w:hAnsi="Times New Roman" w:cs="Times New Roman"/>
          <w:sz w:val="24"/>
          <w:szCs w:val="24"/>
        </w:rPr>
        <w:fldChar w:fldCharType="separate"/>
      </w:r>
      <w:r w:rsidR="007301A2" w:rsidRPr="00700C83">
        <w:rPr>
          <w:rFonts w:ascii="Times New Roman" w:eastAsia="Times New Roman" w:hAnsi="Times New Roman" w:cs="Times New Roman"/>
          <w:noProof/>
          <w:sz w:val="24"/>
          <w:szCs w:val="24"/>
        </w:rPr>
        <w:t>(Abu-Elala et al., 2020)</w:t>
      </w:r>
      <w:r w:rsidR="007301A2" w:rsidRPr="00700C83">
        <w:rPr>
          <w:rFonts w:ascii="Times New Roman" w:eastAsia="Times New Roman" w:hAnsi="Times New Roman" w:cs="Times New Roman"/>
          <w:sz w:val="24"/>
          <w:szCs w:val="24"/>
        </w:rPr>
        <w:fldChar w:fldCharType="end"/>
      </w:r>
      <w:r w:rsidRPr="00700C83">
        <w:rPr>
          <w:rFonts w:ascii="Times New Roman" w:hAnsi="Times New Roman" w:cs="Times New Roman"/>
          <w:sz w:val="24"/>
          <w:szCs w:val="24"/>
        </w:rPr>
        <w:t xml:space="preserve">Por otro lado el  uso de extractos de plantas aromáticas ha sido una alternativa para el control de los principales agentes </w:t>
      </w:r>
      <w:r w:rsidR="003E3A82" w:rsidRPr="00700C83">
        <w:rPr>
          <w:rFonts w:ascii="Times New Roman" w:eastAsia="Times New Roman" w:hAnsi="Times New Roman" w:cs="Times New Roman"/>
          <w:sz w:val="24"/>
          <w:szCs w:val="24"/>
        </w:rPr>
        <w:fldChar w:fldCharType="begin" w:fldLock="1"/>
      </w:r>
      <w:r w:rsidR="003E3A82" w:rsidRPr="00700C83">
        <w:rPr>
          <w:rFonts w:ascii="Times New Roman" w:eastAsia="Times New Roman" w:hAnsi="Times New Roman" w:cs="Times New Roman"/>
          <w:sz w:val="24"/>
          <w:szCs w:val="24"/>
        </w:rPr>
        <w:instrText>ADDIN CSL_CITATION {"citationItems":[{"id":"ITEM-1","itemData":{"DOI":"10.1111/jwas.12602","ISSN":"17497345","abstract":"This study aimed to evaluate the influence of increasing concentrations of dietary dry oregano leaves (DOL), ranging from 0 to 0.15%, on different performance parameters of Nile tilapia. Hence, two separate experimental trials testing growth factors (Trial 1) and innate immunity and disease resistance against Streptococcus agalactiae infection (Trial 2) were conducted with a total of 464 tilapia juveniles and two to four replicates. As a result, dietary inclusion of DOL did not induce significant effects on growth performance, hematological parameters, and fillet composition. However, there were significant differences in lysozyme activity between groups of DOL at 0.075% and the control (0%). Moreover, the bactericidal index of the positive control and groups supplemented with DOL were significantly higher than baseline treatment groups. For disease resistance, there was a reduction of 15% in the relative risk of streptococcosis in fish juveniles after dietary inclusion of oregano at 0.15%. In conclusion, the inclusion of DOL in tilapia diets resulted in no significant gains in terms of growth; nevertheless, the immune system and resistance of tilapia against S. agalactiae infection were significantly improved.","author":[{"dropping-particle":"","family":"Espirito Santo","given":"Amanda H.","non-dropping-particle":"","parse-names":false,"suffix":""},{"dropping-particle":"","family":"Brito","given":"Túlio S.","non-dropping-particle":"","parse-names":false,"suffix":""},{"dropping-particle":"","family":"Brandão","given":"Laura L.","non-dropping-particle":"","parse-names":false,"suffix":""},{"dropping-particle":"","family":"Tavares","given":"Guilherme C.","non-dropping-particle":"","parse-names":false,"suffix":""},{"dropping-particle":"","family":"Leibowitz","given":"Márcia P.","non-dropping-particle":"","parse-names":false,"suffix":""},{"dropping-particle":"","family":"Prado","given":"Samuel A.","non-dropping-particle":"","parse-names":false,"suffix":""},{"dropping-particle":"","family":"Ferraz","given":"Vany P.","non-dropping-particle":"","parse-names":false,"suffix":""},{"dropping-particle":"","family":"Hoyos","given":"Daniela C.M.","non-dropping-particle":"","parse-names":false,"suffix":""},{"dropping-particle":"","family":"Turra","given":"Eduardo M.","non-dropping-particle":"","parse-names":false,"suffix":""},{"dropping-particle":"","family":"Teixeira","given":"Edgar A.","non-dropping-particle":"","parse-names":false,"suffix":""},{"dropping-particle":"","family":"Figueiredo","given":"Henrique C.P.","non-dropping-particle":"","parse-names":false,"suffix":""},{"dropping-particle":"","family":"Leal","given":"Carlos A.G.","non-dropping-particle":"","parse-names":false,"suffix":""},{"dropping-particle":"","family":"Ribeiro","given":"Paula A.P.","non-dropping-particle":"","parse-names":false,"suffix":""}],"container-title":"Journal of the World Aquaculture Society","id":"ITEM-1","issue":"2","issued":{"date-parts":[["2020"]]},"page":"418-436","title":"Dietary supplementation of dry oregano leaves increases the innate immunity and resistance of Nile tilapia against Streptococcus agalactiae infection","type":"article-journal","volume":"51"},"uris":["http://www.mendeley.com/documents/?uuid=33f446fc-765b-486c-8b89-6bd8448bbd85"]}],"mendeley":{"formattedCitation":"(Espirito Santo et al., 2020)","plainTextFormattedCitation":"(Espirito Santo et al., 2020)","previouslyFormattedCitation":"(Espirito Santo et al., 2020)"},"properties":{"noteIndex":0},"schema":"https://github.com/citation-style-language/schema/raw/master/csl-citation.json"}</w:instrText>
      </w:r>
      <w:r w:rsidR="003E3A82" w:rsidRPr="00700C83">
        <w:rPr>
          <w:rFonts w:ascii="Times New Roman" w:eastAsia="Times New Roman" w:hAnsi="Times New Roman" w:cs="Times New Roman"/>
          <w:sz w:val="24"/>
          <w:szCs w:val="24"/>
        </w:rPr>
        <w:fldChar w:fldCharType="separate"/>
      </w:r>
      <w:r w:rsidR="003E3A82" w:rsidRPr="00700C83">
        <w:rPr>
          <w:rFonts w:ascii="Times New Roman" w:eastAsia="Times New Roman" w:hAnsi="Times New Roman" w:cs="Times New Roman"/>
          <w:noProof/>
          <w:sz w:val="24"/>
          <w:szCs w:val="24"/>
        </w:rPr>
        <w:t>(Espirito Santo et al., 2020)</w:t>
      </w:r>
      <w:r w:rsidR="003E3A82" w:rsidRPr="00700C83">
        <w:rPr>
          <w:rFonts w:ascii="Times New Roman" w:eastAsia="Times New Roman" w:hAnsi="Times New Roman" w:cs="Times New Roman"/>
          <w:sz w:val="24"/>
          <w:szCs w:val="24"/>
        </w:rPr>
        <w:fldChar w:fldCharType="end"/>
      </w:r>
      <w:r w:rsidR="003E3A82" w:rsidRPr="00700C83">
        <w:rPr>
          <w:rFonts w:ascii="Times New Roman" w:eastAsia="Times New Roman" w:hAnsi="Times New Roman" w:cs="Times New Roman"/>
          <w:sz w:val="24"/>
          <w:szCs w:val="24"/>
        </w:rPr>
        <w:t xml:space="preserve">. </w:t>
      </w:r>
    </w:p>
    <w:p w14:paraId="402A6C8F" w14:textId="77777777" w:rsidR="005D017C" w:rsidRPr="00700C83" w:rsidRDefault="007301A2" w:rsidP="00E66078">
      <w:pPr>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En este tipo de explotación hay que tener en cuenta factores que pueden desencadenar la  presencia de patógenos tanto en agua como en los mismos peces.</w:t>
      </w:r>
      <w:r w:rsidRPr="00700C83">
        <w:rPr>
          <w:rFonts w:ascii="Times New Roman" w:eastAsia="Times New Roman" w:hAnsi="Times New Roman" w:cs="Times New Roman"/>
          <w:sz w:val="24"/>
          <w:szCs w:val="24"/>
        </w:rPr>
        <w:fldChar w:fldCharType="begin" w:fldLock="1"/>
      </w:r>
      <w:r w:rsidRPr="00700C83">
        <w:rPr>
          <w:rFonts w:ascii="Times New Roman" w:eastAsia="Times New Roman" w:hAnsi="Times New Roman" w:cs="Times New Roman"/>
          <w:sz w:val="24"/>
          <w:szCs w:val="24"/>
        </w:rPr>
        <w:instrText>ADDIN CSL_CITATION {"citationItems":[{"id":"ITEM-1","itemData":{"abstract":"To extend our understanding of the pathogenesis of group B streptococcus (GBS), an infection model was established in the Nile tilapia, and the 50% lethal dose (LD50), the toxicity of the extracellular products, the histopathology, ultrapathology, and dynamic distribution of the bacterium were evaluated. After experimental intraperitoneal (i.p.) infection of the Nile tilapia, the LD50 of GBS resuspended in normal saline was 2.3 × 107 cfu/mL and that of GBS resuspended in bacterial culture medium was 7.7 × 106 cfu/mL. Enzymatic analysis of the extracellular products detected lipase and urease activities. The affected fish showed gross symptoms similar to those of naturally infected fish, including external signs (lethargy, abdominal distension, and abnormal swimming) and internal signs (hemorrhagic liver, enlarged and reddened spleen, hyperemic brain and kidney, empty stomach, and hemorrhagic enteritis). Histologically, hemorrhage, congestion, edema, and necrosis were apparent in the liver, kidney, spleen, heart, and brain. Bacterial colonization was first observed at 2 h postinfection (hpi) in the spleen, 4 hpi in the liver, and 12 hpi in the kidney, brain, and heart. Ultrastructurally, the cells showed nuclear shrinkage, hydropic mitochondrial damage, and increased secondary lysosomes. The bacteria were freely disseminated in the cytoplasm of phagocytes, brain microvascular endothelial cells, neurons, and blood vessels. These results indicate that GBS and their extracellular products are pathogenic to the Nile tilapia, damaging its splenic phagocytes, vascular and","author":[{"dropping-particle":"","family":"He","given":"Yang","non-dropping-particle":"","parse-names":false,"suffix":""},{"dropping-particle":"","family":"Huang","given":"Jin-lu","non-dropping-particle":"","parse-names":false,"suffix":""},{"dropping-particle":"","family":"Wang","given":"Kai-yu","non-dropping-particle":"","parse-names":false,"suffix":""},{"dropping-particle":"","family":"Chen","given":"De-fang","non-dropping-particle":"","parse-names":false,"suffix":""},{"dropping-particle":"","family":"Geng","given":"Yi","non-dropping-particle":"","parse-names":false,"suffix":""}],"id":"ITEM-1","issue":"1","issued":{"date-parts":[["2018"]]},"page":"401-413","title":"Pathogenicity of streptococcus agalactiae in oreochromis niloticus","type":"article-journal","volume":"9"},"uris":["http://www.mendeley.com/documents/?uuid=4ee154dc-56a4-46a7-a8c0-9c25cae9afed"]}],"mendeley":{"formattedCitation":"(Y. He et al., 2018)","plainTextFormattedCitation":"(Y. He et al., 2018)","previouslyFormattedCitation":"(Y. He et al., 2018)"},"properties":{"noteIndex":0},"schema":"https://github.com/citation-style-language/schema/raw/master/csl-citation.json"}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(Y. He et al., 2018)</w:t>
      </w:r>
      <w:r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 los parámetros deben estar en condiciones adecuadas para tener una producción integral y de igual manera reducir condiciones de estrés (</w:t>
      </w:r>
      <w:proofErr w:type="spellStart"/>
      <w:r w:rsidRPr="00700C83">
        <w:rPr>
          <w:rFonts w:ascii="Times New Roman" w:eastAsia="Times New Roman" w:hAnsi="Times New Roman" w:cs="Times New Roman"/>
          <w:sz w:val="24"/>
          <w:szCs w:val="24"/>
        </w:rPr>
        <w:t>Iregui</w:t>
      </w:r>
      <w:proofErr w:type="spellEnd"/>
      <w:r w:rsidRPr="00700C83">
        <w:rPr>
          <w:rFonts w:ascii="Times New Roman" w:eastAsia="Times New Roman" w:hAnsi="Times New Roman" w:cs="Times New Roman"/>
          <w:sz w:val="24"/>
          <w:szCs w:val="24"/>
        </w:rPr>
        <w:t xml:space="preserve"> </w:t>
      </w:r>
      <w:r w:rsidRPr="00700C83">
        <w:rPr>
          <w:rFonts w:ascii="Times New Roman" w:eastAsia="Times New Roman" w:hAnsi="Times New Roman" w:cs="Times New Roman"/>
          <w:i/>
          <w:sz w:val="24"/>
          <w:szCs w:val="24"/>
        </w:rPr>
        <w:t>et al</w:t>
      </w:r>
      <w:r w:rsidRPr="00700C83">
        <w:rPr>
          <w:rFonts w:ascii="Times New Roman" w:eastAsia="Times New Roman" w:hAnsi="Times New Roman" w:cs="Times New Roman"/>
          <w:sz w:val="24"/>
          <w:szCs w:val="24"/>
        </w:rPr>
        <w:t>, 2014).</w:t>
      </w:r>
    </w:p>
    <w:p w14:paraId="7A6D3674" w14:textId="77777777" w:rsidR="00700C83" w:rsidRPr="00700C83" w:rsidRDefault="00700C83" w:rsidP="00E66078">
      <w:pPr>
        <w:spacing w:after="0" w:line="360" w:lineRule="auto"/>
        <w:jc w:val="both"/>
        <w:rPr>
          <w:rFonts w:ascii="Times New Roman" w:eastAsia="Times New Roman" w:hAnsi="Times New Roman" w:cs="Times New Roman"/>
          <w:sz w:val="24"/>
          <w:szCs w:val="24"/>
        </w:rPr>
      </w:pPr>
    </w:p>
    <w:p w14:paraId="4ACF0823" w14:textId="77777777" w:rsidR="00700C83" w:rsidRPr="00700C83" w:rsidRDefault="00700C83" w:rsidP="00E66078">
      <w:pPr>
        <w:spacing w:after="0" w:line="360" w:lineRule="auto"/>
        <w:jc w:val="both"/>
        <w:rPr>
          <w:rFonts w:ascii="Times New Roman" w:eastAsia="Times New Roman" w:hAnsi="Times New Roman" w:cs="Times New Roman"/>
          <w:sz w:val="24"/>
          <w:szCs w:val="24"/>
        </w:rPr>
      </w:pPr>
    </w:p>
    <w:p w14:paraId="0377F445" w14:textId="77777777" w:rsidR="00700C83" w:rsidRPr="00700C83" w:rsidRDefault="00700C83" w:rsidP="00E66078">
      <w:pPr>
        <w:spacing w:after="0" w:line="360" w:lineRule="auto"/>
        <w:jc w:val="both"/>
        <w:rPr>
          <w:rFonts w:ascii="Times New Roman" w:eastAsia="Times New Roman" w:hAnsi="Times New Roman" w:cs="Times New Roman"/>
          <w:sz w:val="24"/>
          <w:szCs w:val="24"/>
        </w:rPr>
      </w:pPr>
    </w:p>
    <w:p w14:paraId="2BE2AE78" w14:textId="77777777" w:rsidR="00700C83" w:rsidRPr="00700C83" w:rsidRDefault="00700C83" w:rsidP="00E66078">
      <w:pPr>
        <w:spacing w:after="0" w:line="360" w:lineRule="auto"/>
        <w:jc w:val="both"/>
        <w:rPr>
          <w:rFonts w:ascii="Times New Roman" w:eastAsia="Times New Roman" w:hAnsi="Times New Roman" w:cs="Times New Roman"/>
          <w:sz w:val="24"/>
          <w:szCs w:val="24"/>
        </w:rPr>
      </w:pPr>
    </w:p>
    <w:p w14:paraId="324BFC4C" w14:textId="77777777" w:rsidR="00700C83" w:rsidRPr="00700C83" w:rsidRDefault="00700C83" w:rsidP="00E66078">
      <w:pPr>
        <w:spacing w:after="0" w:line="360" w:lineRule="auto"/>
        <w:jc w:val="both"/>
        <w:rPr>
          <w:rFonts w:ascii="Times New Roman" w:eastAsia="Times New Roman" w:hAnsi="Times New Roman" w:cs="Times New Roman"/>
          <w:sz w:val="24"/>
          <w:szCs w:val="24"/>
        </w:rPr>
      </w:pPr>
    </w:p>
    <w:p w14:paraId="281ACD1F" w14:textId="77777777" w:rsidR="00700C83" w:rsidRPr="00700C83" w:rsidRDefault="00700C83" w:rsidP="00E66078">
      <w:pPr>
        <w:spacing w:after="0" w:line="360" w:lineRule="auto"/>
        <w:jc w:val="both"/>
        <w:rPr>
          <w:rFonts w:ascii="Times New Roman" w:eastAsia="Times New Roman" w:hAnsi="Times New Roman" w:cs="Times New Roman"/>
          <w:sz w:val="24"/>
          <w:szCs w:val="24"/>
        </w:rPr>
      </w:pPr>
    </w:p>
    <w:p w14:paraId="36938DFB" w14:textId="77777777" w:rsidR="005D017C" w:rsidRPr="00700C83" w:rsidRDefault="005D017C" w:rsidP="00E66078">
      <w:pPr>
        <w:spacing w:after="0" w:line="360" w:lineRule="auto"/>
        <w:jc w:val="both"/>
        <w:rPr>
          <w:rFonts w:ascii="Times New Roman" w:eastAsia="Times New Roman" w:hAnsi="Times New Roman" w:cs="Times New Roman"/>
          <w:sz w:val="24"/>
          <w:szCs w:val="24"/>
        </w:rPr>
      </w:pPr>
    </w:p>
    <w:p w14:paraId="55BA9C77" w14:textId="77777777" w:rsidR="005D017C" w:rsidRPr="00E66078" w:rsidRDefault="00C47439" w:rsidP="00E66078">
      <w:pPr>
        <w:spacing w:after="0" w:line="360" w:lineRule="auto"/>
        <w:jc w:val="center"/>
        <w:rPr>
          <w:rFonts w:ascii="Times New Roman" w:eastAsia="Times New Roman" w:hAnsi="Times New Roman" w:cs="Times New Roman"/>
          <w:b/>
          <w:i/>
          <w:sz w:val="24"/>
          <w:szCs w:val="24"/>
        </w:rPr>
      </w:pPr>
      <w:r w:rsidRPr="00E66078">
        <w:rPr>
          <w:rFonts w:ascii="Times New Roman" w:eastAsia="Times New Roman" w:hAnsi="Times New Roman" w:cs="Times New Roman"/>
          <w:b/>
          <w:i/>
          <w:sz w:val="24"/>
          <w:szCs w:val="24"/>
        </w:rPr>
        <w:lastRenderedPageBreak/>
        <w:t>CASO CLÍNICO</w:t>
      </w:r>
    </w:p>
    <w:p w14:paraId="7311699A" w14:textId="77777777" w:rsidR="005D017C" w:rsidRPr="00700C83" w:rsidRDefault="00C47439" w:rsidP="00E66078">
      <w:pPr>
        <w:spacing w:after="0" w:line="360" w:lineRule="auto"/>
        <w:jc w:val="both"/>
        <w:rPr>
          <w:rFonts w:ascii="Times New Roman" w:eastAsia="Times New Roman" w:hAnsi="Times New Roman" w:cs="Times New Roman"/>
          <w:b/>
          <w:i/>
          <w:sz w:val="24"/>
          <w:szCs w:val="24"/>
        </w:rPr>
      </w:pPr>
      <w:r w:rsidRPr="00700C83">
        <w:rPr>
          <w:rFonts w:ascii="Times New Roman" w:eastAsia="Times New Roman" w:hAnsi="Times New Roman" w:cs="Times New Roman"/>
          <w:b/>
          <w:i/>
          <w:sz w:val="24"/>
          <w:szCs w:val="24"/>
        </w:rPr>
        <w:t>Anamnesis</w:t>
      </w:r>
    </w:p>
    <w:p w14:paraId="7E0D3A1E" w14:textId="29F53E4E" w:rsidR="005D017C" w:rsidRDefault="00C47439" w:rsidP="00E66078">
      <w:pPr>
        <w:tabs>
          <w:tab w:val="left" w:pos="5250"/>
        </w:tabs>
        <w:spacing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 xml:space="preserve">Los trabajadores del centro de producción la Mina, perteneciente a la PISCICOLA BOTERO S. A, ubicada en el municipio de Hobo- </w:t>
      </w:r>
      <w:r w:rsidR="00702F8C" w:rsidRPr="00700C83">
        <w:rPr>
          <w:rFonts w:ascii="Times New Roman" w:eastAsia="Times New Roman" w:hAnsi="Times New Roman" w:cs="Times New Roman"/>
          <w:sz w:val="24"/>
          <w:szCs w:val="24"/>
        </w:rPr>
        <w:t>Huila,</w:t>
      </w:r>
      <w:r w:rsidRPr="00700C83">
        <w:rPr>
          <w:rFonts w:ascii="Times New Roman" w:eastAsia="Times New Roman" w:hAnsi="Times New Roman" w:cs="Times New Roman"/>
          <w:sz w:val="24"/>
          <w:szCs w:val="24"/>
        </w:rPr>
        <w:t xml:space="preserve"> reportaron  una morta</w:t>
      </w:r>
      <w:r w:rsidR="00702F8C" w:rsidRPr="00700C83">
        <w:rPr>
          <w:rFonts w:ascii="Times New Roman" w:eastAsia="Times New Roman" w:hAnsi="Times New Roman" w:cs="Times New Roman"/>
          <w:sz w:val="24"/>
          <w:szCs w:val="24"/>
        </w:rPr>
        <w:t>lidad inusual de tilapia en el lago 1</w:t>
      </w:r>
      <w:r w:rsidRPr="00700C83">
        <w:rPr>
          <w:rFonts w:ascii="Times New Roman" w:eastAsia="Times New Roman" w:hAnsi="Times New Roman" w:cs="Times New Roman"/>
          <w:sz w:val="24"/>
          <w:szCs w:val="24"/>
        </w:rPr>
        <w:t xml:space="preserve"> antes de iniciar sus labores diarias. El coordinador confirma que uno de los lagos había tenido dos pescas</w:t>
      </w:r>
      <w:r w:rsidR="00C02061" w:rsidRPr="00700C83">
        <w:rPr>
          <w:rFonts w:ascii="Times New Roman" w:eastAsia="Times New Roman" w:hAnsi="Times New Roman" w:cs="Times New Roman"/>
          <w:sz w:val="24"/>
          <w:szCs w:val="24"/>
        </w:rPr>
        <w:t xml:space="preserve">, </w:t>
      </w:r>
      <w:r w:rsidRPr="00700C83">
        <w:rPr>
          <w:rFonts w:ascii="Times New Roman" w:eastAsia="Times New Roman" w:hAnsi="Times New Roman" w:cs="Times New Roman"/>
          <w:sz w:val="24"/>
          <w:szCs w:val="24"/>
        </w:rPr>
        <w:t>una el día 14 de febrero y otra el día 18 de febrero con un número de 16 toneladas para bajar carga del estanque.</w:t>
      </w:r>
      <w:r w:rsidR="00C02061" w:rsidRPr="00700C83">
        <w:rPr>
          <w:rFonts w:ascii="Times New Roman" w:eastAsia="Times New Roman" w:hAnsi="Times New Roman" w:cs="Times New Roman"/>
          <w:sz w:val="24"/>
          <w:szCs w:val="24"/>
        </w:rPr>
        <w:t xml:space="preserve"> </w:t>
      </w:r>
      <w:r w:rsidRPr="00700C83">
        <w:rPr>
          <w:rFonts w:ascii="Times New Roman" w:eastAsia="Times New Roman" w:hAnsi="Times New Roman" w:cs="Times New Roman"/>
          <w:sz w:val="24"/>
          <w:szCs w:val="24"/>
        </w:rPr>
        <w:t>Después de la pesca evidenció el comienzo de mortalidad de la tilapia en el lago. Se adicionó 44 bultos de sal el día 20 de febrero para controlar dicha mortalidad. El día 21 baja al 50% la mortalidad. Sin embargo, el día 23 de febrero fue el de  mayor mortalidad con un total de 1178 animales.</w:t>
      </w:r>
    </w:p>
    <w:p w14:paraId="40CF597F" w14:textId="77777777" w:rsidR="00FD6AA2" w:rsidRDefault="00FD6AA2" w:rsidP="00E66078">
      <w:pPr>
        <w:tabs>
          <w:tab w:val="left" w:pos="5250"/>
        </w:tabs>
        <w:spacing w:line="360" w:lineRule="auto"/>
        <w:jc w:val="both"/>
        <w:rPr>
          <w:rFonts w:ascii="Times New Roman" w:eastAsia="Times New Roman" w:hAnsi="Times New Roman" w:cs="Times New Roman"/>
          <w:sz w:val="24"/>
          <w:szCs w:val="24"/>
        </w:rPr>
      </w:pPr>
    </w:p>
    <w:p w14:paraId="59D8205A" w14:textId="77777777" w:rsidR="00FD6AA2" w:rsidRDefault="00FD6AA2" w:rsidP="00FD6AA2">
      <w:pPr>
        <w:tabs>
          <w:tab w:val="left" w:pos="5250"/>
        </w:tabs>
        <w:spacing w:line="360" w:lineRule="auto"/>
        <w:jc w:val="center"/>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GRÁFICA 1: mortalidad de febrero lago 1</w:t>
      </w:r>
    </w:p>
    <w:p w14:paraId="4F967375" w14:textId="56B95816" w:rsidR="00FD6AA2" w:rsidRPr="00700C83" w:rsidRDefault="00FD6AA2" w:rsidP="00FD6AA2">
      <w:pPr>
        <w:tabs>
          <w:tab w:val="left" w:pos="525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Rojas, 2020</w:t>
      </w:r>
    </w:p>
    <w:p w14:paraId="0C54DA5E" w14:textId="77777777" w:rsidR="005D017C" w:rsidRPr="00700C83" w:rsidRDefault="00C47439" w:rsidP="00E66078">
      <w:pPr>
        <w:tabs>
          <w:tab w:val="left" w:pos="5250"/>
        </w:tabs>
        <w:spacing w:line="360" w:lineRule="auto"/>
        <w:jc w:val="center"/>
        <w:rPr>
          <w:rFonts w:ascii="Times New Roman" w:eastAsia="Times New Roman" w:hAnsi="Times New Roman" w:cs="Times New Roman"/>
          <w:sz w:val="24"/>
          <w:szCs w:val="24"/>
        </w:rPr>
      </w:pPr>
      <w:r w:rsidRPr="00700C83">
        <w:rPr>
          <w:rFonts w:ascii="Times New Roman" w:eastAsia="Times New Roman" w:hAnsi="Times New Roman" w:cs="Times New Roman"/>
          <w:noProof/>
          <w:sz w:val="24"/>
          <w:szCs w:val="24"/>
          <w:lang w:val="es-ES"/>
        </w:rPr>
        <w:drawing>
          <wp:inline distT="114300" distB="114300" distL="114300" distR="114300" wp14:anchorId="0AA78FFE" wp14:editId="594BB972">
            <wp:extent cx="4572000" cy="27527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72000" cy="2752725"/>
                    </a:xfrm>
                    <a:prstGeom prst="rect">
                      <a:avLst/>
                    </a:prstGeom>
                    <a:ln/>
                  </pic:spPr>
                </pic:pic>
              </a:graphicData>
            </a:graphic>
          </wp:inline>
        </w:drawing>
      </w:r>
    </w:p>
    <w:p w14:paraId="2109E81E" w14:textId="2A9C149B" w:rsidR="00E66078" w:rsidRPr="00700C83" w:rsidRDefault="00D535D5" w:rsidP="00FD6AA2">
      <w:pPr>
        <w:tabs>
          <w:tab w:val="left" w:pos="525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p>
    <w:p w14:paraId="2E49FBDA" w14:textId="46151A85" w:rsidR="005D017C" w:rsidRPr="00700C83" w:rsidRDefault="005D017C" w:rsidP="00E66078">
      <w:pPr>
        <w:spacing w:after="0" w:line="360" w:lineRule="auto"/>
        <w:jc w:val="both"/>
        <w:rPr>
          <w:rFonts w:ascii="Times New Roman" w:eastAsia="Times New Roman" w:hAnsi="Times New Roman" w:cs="Times New Roman"/>
          <w:b/>
          <w:i/>
          <w:sz w:val="24"/>
          <w:szCs w:val="24"/>
        </w:rPr>
      </w:pPr>
    </w:p>
    <w:p w14:paraId="674F9A68" w14:textId="77777777" w:rsidR="005D017C" w:rsidRPr="00700C83" w:rsidRDefault="00C47439" w:rsidP="00E66078">
      <w:pPr>
        <w:spacing w:after="0" w:line="360" w:lineRule="auto"/>
        <w:jc w:val="both"/>
        <w:rPr>
          <w:rFonts w:ascii="Times New Roman" w:eastAsia="Times New Roman" w:hAnsi="Times New Roman" w:cs="Times New Roman"/>
          <w:b/>
          <w:i/>
          <w:sz w:val="24"/>
          <w:szCs w:val="24"/>
        </w:rPr>
      </w:pPr>
      <w:r w:rsidRPr="00700C83">
        <w:rPr>
          <w:rFonts w:ascii="Times New Roman" w:eastAsia="Times New Roman" w:hAnsi="Times New Roman" w:cs="Times New Roman"/>
          <w:b/>
          <w:i/>
          <w:sz w:val="24"/>
          <w:szCs w:val="24"/>
        </w:rPr>
        <w:t xml:space="preserve">Examen clínico y hallazgos clínicos/ histopatológicos.  </w:t>
      </w:r>
    </w:p>
    <w:p w14:paraId="73E37B2B" w14:textId="7BA6E16A" w:rsidR="005D017C" w:rsidRPr="00700C83" w:rsidRDefault="00C47439" w:rsidP="00E66078">
      <w:pPr>
        <w:spacing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 xml:space="preserve">Se realizó un muestreo el 27 de febrero para verificar la situación de los peces en el </w:t>
      </w:r>
      <w:r w:rsidR="00552118" w:rsidRPr="00700C83">
        <w:rPr>
          <w:rFonts w:ascii="Times New Roman" w:eastAsia="Times New Roman" w:hAnsi="Times New Roman" w:cs="Times New Roman"/>
          <w:bCs/>
          <w:sz w:val="24"/>
          <w:szCs w:val="24"/>
        </w:rPr>
        <w:t>lago</w:t>
      </w:r>
      <w:r w:rsidR="00552118" w:rsidRPr="00700C83">
        <w:rPr>
          <w:rFonts w:ascii="Times New Roman" w:eastAsia="Times New Roman" w:hAnsi="Times New Roman" w:cs="Times New Roman"/>
          <w:sz w:val="24"/>
          <w:szCs w:val="24"/>
        </w:rPr>
        <w:t xml:space="preserve"> afectado, donde</w:t>
      </w:r>
      <w:r w:rsidRPr="00700C83">
        <w:rPr>
          <w:rFonts w:ascii="Times New Roman" w:eastAsia="Times New Roman" w:hAnsi="Times New Roman" w:cs="Times New Roman"/>
          <w:sz w:val="24"/>
          <w:szCs w:val="24"/>
        </w:rPr>
        <w:t xml:space="preserve"> la mortalidad había tenido un </w:t>
      </w:r>
      <w:r w:rsidR="00552118" w:rsidRPr="00700C83">
        <w:rPr>
          <w:rFonts w:ascii="Times New Roman" w:eastAsia="Times New Roman" w:hAnsi="Times New Roman" w:cs="Times New Roman"/>
          <w:sz w:val="24"/>
          <w:szCs w:val="24"/>
        </w:rPr>
        <w:t>índice alarmante</w:t>
      </w:r>
      <w:r w:rsidRPr="00700C83">
        <w:rPr>
          <w:rFonts w:ascii="Times New Roman" w:eastAsia="Times New Roman" w:hAnsi="Times New Roman" w:cs="Times New Roman"/>
          <w:sz w:val="24"/>
          <w:szCs w:val="24"/>
        </w:rPr>
        <w:t>. En la inspección general se reporta que los animales presentan nado errático, exoftalmia, laceraciones en la piel y branquias con bastante  materia orgánica, a las 6 de la mañana el estanque tenía parámetros de  oxígeno  de 2,6-3,3mg/</w:t>
      </w:r>
      <w:proofErr w:type="spellStart"/>
      <w:r w:rsidRPr="00700C83">
        <w:rPr>
          <w:rFonts w:ascii="Times New Roman" w:eastAsia="Times New Roman" w:hAnsi="Times New Roman" w:cs="Times New Roman"/>
          <w:sz w:val="24"/>
          <w:szCs w:val="24"/>
        </w:rPr>
        <w:t>lt</w:t>
      </w:r>
      <w:proofErr w:type="spellEnd"/>
      <w:r w:rsidRPr="00700C83">
        <w:rPr>
          <w:rFonts w:ascii="Times New Roman" w:eastAsia="Times New Roman" w:hAnsi="Times New Roman" w:cs="Times New Roman"/>
          <w:sz w:val="24"/>
          <w:szCs w:val="24"/>
        </w:rPr>
        <w:t xml:space="preserve">  y una temperatura 27 </w:t>
      </w:r>
      <w:r w:rsidR="00EF1412" w:rsidRPr="00700C83">
        <w:rPr>
          <w:rFonts w:ascii="Times New Roman" w:eastAsia="Times New Roman" w:hAnsi="Times New Roman" w:cs="Times New Roman"/>
          <w:sz w:val="24"/>
          <w:szCs w:val="24"/>
        </w:rPr>
        <w:lastRenderedPageBreak/>
        <w:t>grados, a</w:t>
      </w:r>
      <w:r w:rsidRPr="00700C83">
        <w:rPr>
          <w:rFonts w:ascii="Times New Roman" w:eastAsia="Times New Roman" w:hAnsi="Times New Roman" w:cs="Times New Roman"/>
          <w:sz w:val="24"/>
          <w:szCs w:val="24"/>
        </w:rPr>
        <w:t xml:space="preserve"> las 4  de la tarde tenía parámetros de oxígeno de 11.7-12,2 mg/</w:t>
      </w:r>
      <w:proofErr w:type="spellStart"/>
      <w:r w:rsidRPr="00700C83">
        <w:rPr>
          <w:rFonts w:ascii="Times New Roman" w:eastAsia="Times New Roman" w:hAnsi="Times New Roman" w:cs="Times New Roman"/>
          <w:sz w:val="24"/>
          <w:szCs w:val="24"/>
        </w:rPr>
        <w:t>lt</w:t>
      </w:r>
      <w:proofErr w:type="spellEnd"/>
      <w:r w:rsidRPr="00700C83">
        <w:rPr>
          <w:rFonts w:ascii="Times New Roman" w:eastAsia="Times New Roman" w:hAnsi="Times New Roman" w:cs="Times New Roman"/>
          <w:sz w:val="24"/>
          <w:szCs w:val="24"/>
        </w:rPr>
        <w:t xml:space="preserve">  y  una temperatura 30 grados a las, PH no se midió.</w:t>
      </w:r>
    </w:p>
    <w:p w14:paraId="78F91655" w14:textId="77777777" w:rsidR="005D017C" w:rsidRPr="00700C83" w:rsidRDefault="005D017C" w:rsidP="00E66078">
      <w:pPr>
        <w:spacing w:line="360" w:lineRule="auto"/>
        <w:jc w:val="both"/>
        <w:rPr>
          <w:rFonts w:ascii="Times New Roman" w:eastAsia="Times New Roman" w:hAnsi="Times New Roman" w:cs="Times New Roman"/>
          <w:sz w:val="24"/>
          <w:szCs w:val="24"/>
        </w:rPr>
      </w:pPr>
    </w:p>
    <w:p w14:paraId="06DAA282" w14:textId="77777777" w:rsidR="005D017C" w:rsidRPr="00700C83" w:rsidRDefault="00C47439" w:rsidP="00E66078">
      <w:pPr>
        <w:spacing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Se procede a realizar una necropsia para verificar los hallazgos sistémicos que los ejemplares pudieran estar cursando y se representa en la tabla 1:</w:t>
      </w:r>
    </w:p>
    <w:p w14:paraId="0C9910CC" w14:textId="77777777" w:rsidR="005D017C" w:rsidRDefault="00C47439" w:rsidP="00E66078">
      <w:pPr>
        <w:spacing w:line="360" w:lineRule="auto"/>
        <w:jc w:val="center"/>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TABLA 1: Diferenciación sistémica de las lesiones encontradas en los peces.</w:t>
      </w:r>
    </w:p>
    <w:p w14:paraId="1C3941C8" w14:textId="4A7820F6" w:rsidR="00FD6AA2" w:rsidRPr="00700C83" w:rsidRDefault="00FD6AA2" w:rsidP="00E660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Corpavet, 2020</w:t>
      </w:r>
    </w:p>
    <w:tbl>
      <w:tblPr>
        <w:tblStyle w:val="1"/>
        <w:tblW w:w="77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3"/>
        <w:gridCol w:w="3901"/>
      </w:tblGrid>
      <w:tr w:rsidR="005D017C" w:rsidRPr="00700C83" w14:paraId="2484DD04" w14:textId="77777777">
        <w:trPr>
          <w:jc w:val="center"/>
        </w:trPr>
        <w:tc>
          <w:tcPr>
            <w:tcW w:w="3873" w:type="dxa"/>
          </w:tcPr>
          <w:p w14:paraId="67262518" w14:textId="77777777"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b/>
                <w:color w:val="000000"/>
                <w:sz w:val="24"/>
                <w:szCs w:val="24"/>
              </w:rPr>
            </w:pPr>
            <w:r w:rsidRPr="00700C83">
              <w:rPr>
                <w:rFonts w:ascii="Times New Roman" w:eastAsia="Times New Roman" w:hAnsi="Times New Roman" w:cs="Times New Roman"/>
                <w:b/>
                <w:color w:val="000000"/>
                <w:sz w:val="24"/>
                <w:szCs w:val="24"/>
              </w:rPr>
              <w:t>ÓRGANO</w:t>
            </w:r>
          </w:p>
        </w:tc>
        <w:tc>
          <w:tcPr>
            <w:tcW w:w="3901" w:type="dxa"/>
          </w:tcPr>
          <w:p w14:paraId="3D69F265" w14:textId="77777777"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b/>
                <w:color w:val="000000"/>
                <w:sz w:val="24"/>
                <w:szCs w:val="24"/>
              </w:rPr>
            </w:pPr>
            <w:r w:rsidRPr="00700C83">
              <w:rPr>
                <w:rFonts w:ascii="Times New Roman" w:eastAsia="Times New Roman" w:hAnsi="Times New Roman" w:cs="Times New Roman"/>
                <w:b/>
                <w:color w:val="000000"/>
                <w:sz w:val="24"/>
                <w:szCs w:val="24"/>
              </w:rPr>
              <w:t xml:space="preserve">LESIÓN </w:t>
            </w:r>
          </w:p>
        </w:tc>
      </w:tr>
      <w:tr w:rsidR="005D017C" w:rsidRPr="00700C83" w14:paraId="201C3282" w14:textId="77777777">
        <w:trPr>
          <w:jc w:val="center"/>
        </w:trPr>
        <w:tc>
          <w:tcPr>
            <w:tcW w:w="3873" w:type="dxa"/>
          </w:tcPr>
          <w:p w14:paraId="181FB181" w14:textId="77777777"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Sistema digestivo</w:t>
            </w:r>
          </w:p>
        </w:tc>
        <w:tc>
          <w:tcPr>
            <w:tcW w:w="3901" w:type="dxa"/>
          </w:tcPr>
          <w:p w14:paraId="12E96D8B" w14:textId="26A97F9A"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 xml:space="preserve">Peritonitis, adherencias, ascitis, hígado con esplenomegalia, granuloma en hígado y friable coloración café </w:t>
            </w:r>
            <w:r w:rsidR="00E66078" w:rsidRPr="00700C83">
              <w:rPr>
                <w:rFonts w:ascii="Times New Roman" w:eastAsia="Times New Roman" w:hAnsi="Times New Roman" w:cs="Times New Roman"/>
                <w:color w:val="000000"/>
                <w:sz w:val="24"/>
                <w:szCs w:val="24"/>
              </w:rPr>
              <w:t>pálida</w:t>
            </w:r>
            <w:r w:rsidR="00552118" w:rsidRPr="00700C83">
              <w:rPr>
                <w:rFonts w:ascii="Times New Roman" w:eastAsia="Times New Roman" w:hAnsi="Times New Roman" w:cs="Times New Roman"/>
                <w:color w:val="000000"/>
                <w:sz w:val="24"/>
                <w:szCs w:val="24"/>
              </w:rPr>
              <w:t>.</w:t>
            </w:r>
          </w:p>
        </w:tc>
      </w:tr>
      <w:tr w:rsidR="005D017C" w:rsidRPr="00700C83" w14:paraId="4D78B7FC" w14:textId="77777777">
        <w:trPr>
          <w:jc w:val="center"/>
        </w:trPr>
        <w:tc>
          <w:tcPr>
            <w:tcW w:w="3873" w:type="dxa"/>
          </w:tcPr>
          <w:p w14:paraId="74CA63DD" w14:textId="77777777"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Sistema cardiovascular</w:t>
            </w:r>
          </w:p>
        </w:tc>
        <w:tc>
          <w:tcPr>
            <w:tcW w:w="3901" w:type="dxa"/>
          </w:tcPr>
          <w:p w14:paraId="13660FCC" w14:textId="2D104716"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Pericarditis severa</w:t>
            </w:r>
            <w:r w:rsidR="00552118" w:rsidRPr="00700C83">
              <w:rPr>
                <w:rFonts w:ascii="Times New Roman" w:eastAsia="Times New Roman" w:hAnsi="Times New Roman" w:cs="Times New Roman"/>
                <w:color w:val="000000"/>
                <w:sz w:val="24"/>
                <w:szCs w:val="24"/>
              </w:rPr>
              <w:t>.</w:t>
            </w:r>
          </w:p>
        </w:tc>
      </w:tr>
      <w:tr w:rsidR="005D017C" w:rsidRPr="00700C83" w14:paraId="3AFD84E9" w14:textId="77777777">
        <w:trPr>
          <w:jc w:val="center"/>
        </w:trPr>
        <w:tc>
          <w:tcPr>
            <w:tcW w:w="3873" w:type="dxa"/>
          </w:tcPr>
          <w:p w14:paraId="2B372533" w14:textId="77777777"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Sistema respiratorio</w:t>
            </w:r>
          </w:p>
        </w:tc>
        <w:tc>
          <w:tcPr>
            <w:tcW w:w="3901" w:type="dxa"/>
          </w:tcPr>
          <w:p w14:paraId="7D9AE985" w14:textId="243C0172"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Branquias con bastante materia orgánica</w:t>
            </w:r>
            <w:r w:rsidR="00552118" w:rsidRPr="00700C83">
              <w:rPr>
                <w:rFonts w:ascii="Times New Roman" w:eastAsia="Times New Roman" w:hAnsi="Times New Roman" w:cs="Times New Roman"/>
                <w:color w:val="000000"/>
                <w:sz w:val="24"/>
                <w:szCs w:val="24"/>
              </w:rPr>
              <w:t>.</w:t>
            </w:r>
          </w:p>
        </w:tc>
      </w:tr>
      <w:tr w:rsidR="005D017C" w:rsidRPr="00700C83" w14:paraId="67DEEDA8" w14:textId="77777777">
        <w:trPr>
          <w:jc w:val="center"/>
        </w:trPr>
        <w:tc>
          <w:tcPr>
            <w:tcW w:w="3873" w:type="dxa"/>
          </w:tcPr>
          <w:p w14:paraId="2AE0A035" w14:textId="77777777"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Órganos  linfoides</w:t>
            </w:r>
          </w:p>
        </w:tc>
        <w:tc>
          <w:tcPr>
            <w:tcW w:w="3901" w:type="dxa"/>
          </w:tcPr>
          <w:p w14:paraId="066EE8A0" w14:textId="0E1A5BAF"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Esplenomegalia, depleción linfoide severa</w:t>
            </w:r>
            <w:r w:rsidR="00552118" w:rsidRPr="00700C83">
              <w:rPr>
                <w:rFonts w:ascii="Times New Roman" w:eastAsia="Times New Roman" w:hAnsi="Times New Roman" w:cs="Times New Roman"/>
                <w:color w:val="000000"/>
                <w:sz w:val="24"/>
                <w:szCs w:val="24"/>
              </w:rPr>
              <w:t>.</w:t>
            </w:r>
          </w:p>
        </w:tc>
      </w:tr>
      <w:tr w:rsidR="005D017C" w:rsidRPr="00700C83" w14:paraId="55BD2230" w14:textId="77777777">
        <w:trPr>
          <w:jc w:val="center"/>
        </w:trPr>
        <w:tc>
          <w:tcPr>
            <w:tcW w:w="3873" w:type="dxa"/>
          </w:tcPr>
          <w:p w14:paraId="6E503453" w14:textId="77777777"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Otros</w:t>
            </w:r>
          </w:p>
        </w:tc>
        <w:tc>
          <w:tcPr>
            <w:tcW w:w="3901" w:type="dxa"/>
          </w:tcPr>
          <w:p w14:paraId="15F43C61" w14:textId="105F65F5" w:rsidR="005D017C" w:rsidRPr="00700C83" w:rsidRDefault="00C47439" w:rsidP="00E66078">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 xml:space="preserve">Aletas caudales roídas, leve </w:t>
            </w:r>
            <w:r w:rsidR="00552118" w:rsidRPr="00700C83">
              <w:rPr>
                <w:rFonts w:ascii="Times New Roman" w:eastAsia="Times New Roman" w:hAnsi="Times New Roman" w:cs="Times New Roman"/>
                <w:color w:val="000000"/>
                <w:sz w:val="24"/>
                <w:szCs w:val="24"/>
              </w:rPr>
              <w:t>descamación.</w:t>
            </w:r>
            <w:r w:rsidRPr="00700C83">
              <w:rPr>
                <w:rFonts w:ascii="Times New Roman" w:eastAsia="Times New Roman" w:hAnsi="Times New Roman" w:cs="Times New Roman"/>
                <w:color w:val="000000"/>
                <w:sz w:val="24"/>
                <w:szCs w:val="24"/>
              </w:rPr>
              <w:t xml:space="preserve"> </w:t>
            </w:r>
          </w:p>
        </w:tc>
      </w:tr>
    </w:tbl>
    <w:p w14:paraId="53D57A2E" w14:textId="77777777" w:rsidR="005D017C" w:rsidRPr="00700C83" w:rsidRDefault="005D017C" w:rsidP="00E66078">
      <w:pPr>
        <w:spacing w:line="360" w:lineRule="auto"/>
        <w:jc w:val="both"/>
        <w:rPr>
          <w:rFonts w:ascii="Times New Roman" w:eastAsia="Times New Roman" w:hAnsi="Times New Roman" w:cs="Times New Roman"/>
          <w:sz w:val="24"/>
          <w:szCs w:val="24"/>
        </w:rPr>
      </w:pPr>
    </w:p>
    <w:p w14:paraId="3FBD2262" w14:textId="77777777" w:rsidR="005D017C" w:rsidRPr="00700C83" w:rsidRDefault="00C47439" w:rsidP="00E66078">
      <w:pPr>
        <w:spacing w:line="360" w:lineRule="auto"/>
        <w:jc w:val="center"/>
        <w:rPr>
          <w:rFonts w:ascii="Times New Roman" w:eastAsia="Times New Roman" w:hAnsi="Times New Roman" w:cs="Times New Roman"/>
          <w:color w:val="000000"/>
          <w:sz w:val="24"/>
          <w:szCs w:val="24"/>
        </w:rPr>
      </w:pPr>
      <w:r w:rsidRPr="00700C83">
        <w:rPr>
          <w:rFonts w:ascii="Times New Roman" w:eastAsia="Times New Roman" w:hAnsi="Times New Roman" w:cs="Times New Roman"/>
          <w:noProof/>
          <w:sz w:val="24"/>
          <w:szCs w:val="24"/>
          <w:lang w:val="es-ES"/>
        </w:rPr>
        <w:lastRenderedPageBreak/>
        <w:drawing>
          <wp:inline distT="0" distB="0" distL="0" distR="0" wp14:anchorId="491630C4" wp14:editId="7359ADAF">
            <wp:extent cx="3733066" cy="209969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33066" cy="2099692"/>
                    </a:xfrm>
                    <a:prstGeom prst="rect">
                      <a:avLst/>
                    </a:prstGeom>
                    <a:ln/>
                  </pic:spPr>
                </pic:pic>
              </a:graphicData>
            </a:graphic>
          </wp:inline>
        </w:drawing>
      </w:r>
    </w:p>
    <w:p w14:paraId="55DCE41D" w14:textId="77777777" w:rsidR="005D017C" w:rsidRPr="00700C83" w:rsidRDefault="00C47439" w:rsidP="00E66078">
      <w:pPr>
        <w:spacing w:line="360" w:lineRule="auto"/>
        <w:jc w:val="center"/>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IMAGEN 1: Necropsia de tilapia, se evidencia la presencia de ascitis en la cavidad abdominal y hepatomegalia.</w:t>
      </w:r>
    </w:p>
    <w:p w14:paraId="16281690" w14:textId="77777777" w:rsidR="005D017C" w:rsidRPr="00700C83" w:rsidRDefault="005D017C" w:rsidP="00E66078">
      <w:pPr>
        <w:spacing w:line="360" w:lineRule="auto"/>
        <w:jc w:val="center"/>
        <w:rPr>
          <w:rFonts w:ascii="Times New Roman" w:eastAsia="Times New Roman" w:hAnsi="Times New Roman" w:cs="Times New Roman"/>
          <w:color w:val="000000"/>
          <w:sz w:val="24"/>
          <w:szCs w:val="24"/>
        </w:rPr>
      </w:pPr>
    </w:p>
    <w:p w14:paraId="1AF6469D" w14:textId="77777777" w:rsidR="005D017C" w:rsidRPr="00700C83" w:rsidRDefault="00C47439" w:rsidP="00E66078">
      <w:pPr>
        <w:spacing w:line="360" w:lineRule="auto"/>
        <w:jc w:val="both"/>
        <w:rPr>
          <w:rFonts w:ascii="Times New Roman" w:eastAsia="Times New Roman" w:hAnsi="Times New Roman" w:cs="Times New Roman"/>
          <w:color w:val="000000"/>
          <w:sz w:val="24"/>
          <w:szCs w:val="24"/>
        </w:rPr>
      </w:pPr>
      <w:r w:rsidRPr="00700C83">
        <w:rPr>
          <w:rFonts w:ascii="Times New Roman" w:eastAsia="Times New Roman" w:hAnsi="Times New Roman" w:cs="Times New Roman"/>
          <w:color w:val="000000"/>
          <w:sz w:val="24"/>
          <w:szCs w:val="24"/>
        </w:rPr>
        <w:t>Teniendo en cuenta los resultados obtenidos se sugiere que los animales afectados pueden estar cursando por procesos infecciosos sistémicos.</w:t>
      </w:r>
    </w:p>
    <w:p w14:paraId="74FFC6A1" w14:textId="77777777" w:rsidR="005D017C" w:rsidRPr="00700C83" w:rsidRDefault="00C47439" w:rsidP="00E66078">
      <w:pPr>
        <w:spacing w:line="360" w:lineRule="auto"/>
        <w:jc w:val="both"/>
        <w:rPr>
          <w:rFonts w:ascii="Times New Roman" w:eastAsia="Times New Roman" w:hAnsi="Times New Roman" w:cs="Times New Roman"/>
          <w:sz w:val="24"/>
          <w:szCs w:val="24"/>
        </w:rPr>
        <w:sectPr w:rsidR="005D017C" w:rsidRPr="00700C83" w:rsidSect="00700C83">
          <w:pgSz w:w="12240" w:h="15840"/>
          <w:pgMar w:top="1134" w:right="1134" w:bottom="1134" w:left="1134" w:header="709" w:footer="709" w:gutter="0"/>
          <w:cols w:space="720"/>
        </w:sectPr>
      </w:pPr>
      <w:r w:rsidRPr="00700C83">
        <w:rPr>
          <w:rFonts w:ascii="Times New Roman" w:eastAsia="Times New Roman" w:hAnsi="Times New Roman" w:cs="Times New Roman"/>
          <w:color w:val="000000"/>
          <w:sz w:val="24"/>
          <w:szCs w:val="24"/>
        </w:rPr>
        <w:t xml:space="preserve">Posteriormente, se obtiene una muestra de sangre para realizar la prueba PCR enviando un pool de tejidos </w:t>
      </w:r>
      <w:r w:rsidRPr="00700C83">
        <w:rPr>
          <w:rFonts w:ascii="Times New Roman" w:eastAsia="Times New Roman" w:hAnsi="Times New Roman" w:cs="Times New Roman"/>
          <w:sz w:val="24"/>
          <w:szCs w:val="24"/>
        </w:rPr>
        <w:t>al</w:t>
      </w:r>
      <w:r w:rsidRPr="00700C83">
        <w:rPr>
          <w:rFonts w:ascii="Times New Roman" w:eastAsia="Times New Roman" w:hAnsi="Times New Roman" w:cs="Times New Roman"/>
          <w:color w:val="000000"/>
          <w:sz w:val="24"/>
          <w:szCs w:val="24"/>
        </w:rPr>
        <w:t xml:space="preserve"> laboratorio el día 27 de febrero del 2020</w:t>
      </w:r>
      <w:r w:rsidRPr="00700C83">
        <w:rPr>
          <w:rFonts w:ascii="Times New Roman" w:eastAsia="Times New Roman" w:hAnsi="Times New Roman" w:cs="Times New Roman"/>
          <w:sz w:val="24"/>
          <w:szCs w:val="24"/>
        </w:rPr>
        <w:t>. El día 19 de abril de 2020 ingresan los resultados</w:t>
      </w:r>
      <w:r w:rsidRPr="00700C83">
        <w:rPr>
          <w:rFonts w:ascii="Times New Roman" w:hAnsi="Times New Roman" w:cs="Times New Roman"/>
          <w:sz w:val="24"/>
          <w:szCs w:val="24"/>
        </w:rPr>
        <w:t xml:space="preserve"> </w:t>
      </w:r>
      <w:r w:rsidRPr="00700C83">
        <w:rPr>
          <w:rFonts w:ascii="Times New Roman" w:eastAsia="Times New Roman" w:hAnsi="Times New Roman" w:cs="Times New Roman"/>
          <w:sz w:val="24"/>
          <w:szCs w:val="24"/>
        </w:rPr>
        <w:t xml:space="preserve">arrojando negativo a </w:t>
      </w:r>
      <w:r w:rsidRPr="00700C83">
        <w:rPr>
          <w:rFonts w:ascii="Times New Roman" w:eastAsia="Times New Roman" w:hAnsi="Times New Roman" w:cs="Times New Roman"/>
          <w:color w:val="000000"/>
          <w:sz w:val="24"/>
          <w:szCs w:val="24"/>
        </w:rPr>
        <w:t xml:space="preserve"> TILV.</w:t>
      </w:r>
      <w:r w:rsidRPr="00700C83">
        <w:rPr>
          <w:rFonts w:ascii="Times New Roman" w:eastAsia="Times New Roman" w:hAnsi="Times New Roman" w:cs="Times New Roman"/>
          <w:sz w:val="24"/>
          <w:szCs w:val="24"/>
        </w:rPr>
        <w:t xml:space="preserve"> </w:t>
      </w:r>
      <w:r w:rsidR="00DB5805" w:rsidRPr="00700C83">
        <w:rPr>
          <w:rFonts w:ascii="Times New Roman" w:eastAsia="Times New Roman" w:hAnsi="Times New Roman" w:cs="Times New Roman"/>
          <w:sz w:val="24"/>
          <w:szCs w:val="24"/>
        </w:rPr>
        <w:t>Y</w:t>
      </w:r>
      <w:r w:rsidRPr="00700C83">
        <w:rPr>
          <w:rFonts w:ascii="Times New Roman" w:eastAsia="Times New Roman" w:hAnsi="Times New Roman" w:cs="Times New Roman"/>
          <w:sz w:val="24"/>
          <w:szCs w:val="24"/>
        </w:rPr>
        <w:t xml:space="preserve"> confirmando </w:t>
      </w:r>
      <w:proofErr w:type="spellStart"/>
      <w:r w:rsidRPr="00700C83">
        <w:rPr>
          <w:rFonts w:ascii="Times New Roman" w:eastAsia="Times New Roman" w:hAnsi="Times New Roman" w:cs="Times New Roman"/>
          <w:i/>
          <w:sz w:val="24"/>
          <w:szCs w:val="24"/>
        </w:rPr>
        <w:t>Streptococcus</w:t>
      </w:r>
      <w:proofErr w:type="spellEnd"/>
      <w:r w:rsidRPr="00700C83">
        <w:rPr>
          <w:rFonts w:ascii="Times New Roman" w:eastAsia="Times New Roman" w:hAnsi="Times New Roman" w:cs="Times New Roman"/>
          <w:i/>
          <w:sz w:val="24"/>
          <w:szCs w:val="24"/>
        </w:rPr>
        <w:t xml:space="preserve"> agalactiae.</w:t>
      </w:r>
    </w:p>
    <w:p w14:paraId="13740747" w14:textId="77777777" w:rsidR="005D017C" w:rsidRPr="00E66078" w:rsidRDefault="00C47439" w:rsidP="00E66078">
      <w:pPr>
        <w:spacing w:after="0" w:line="360" w:lineRule="auto"/>
        <w:jc w:val="center"/>
        <w:rPr>
          <w:rFonts w:ascii="Times New Roman" w:eastAsia="Times New Roman" w:hAnsi="Times New Roman" w:cs="Times New Roman"/>
          <w:b/>
          <w:i/>
          <w:sz w:val="24"/>
          <w:szCs w:val="24"/>
        </w:rPr>
      </w:pPr>
      <w:r w:rsidRPr="00E66078">
        <w:rPr>
          <w:rFonts w:ascii="Times New Roman" w:eastAsia="Times New Roman" w:hAnsi="Times New Roman" w:cs="Times New Roman"/>
          <w:b/>
          <w:i/>
          <w:sz w:val="24"/>
          <w:szCs w:val="24"/>
        </w:rPr>
        <w:lastRenderedPageBreak/>
        <w:t>TRATAMIENTO</w:t>
      </w:r>
    </w:p>
    <w:p w14:paraId="6547DAC6" w14:textId="250A5E33" w:rsidR="005D017C" w:rsidRDefault="00C47439" w:rsidP="00E66078">
      <w:pPr>
        <w:spacing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Se suspende la alimentación total por 8 días y luego de ese tiempo se alimenta gradualmente. Se mantienen los aireadores prendidos las 24 horas por 4 días. Se realiza un recambio de agua del 50% reduciendo materia orgánica del fondo del lago. Se hace un estricto cumplimiento del programa de bioseguridad. Se registra y retira permanente la mortalidad del sistema en las horas de la mañana y conforme vayan saliendo, recoger y sacrificar los animales enfermos para que no se conviertan en reservorio de la enfermedad,  evaluar diariamente</w:t>
      </w:r>
      <w:r w:rsidR="00445052" w:rsidRPr="00700C83">
        <w:rPr>
          <w:rFonts w:ascii="Times New Roman" w:eastAsia="Times New Roman" w:hAnsi="Times New Roman" w:cs="Times New Roman"/>
          <w:sz w:val="24"/>
          <w:szCs w:val="24"/>
        </w:rPr>
        <w:t xml:space="preserve"> la temperatura, oxigeno, turbidez y</w:t>
      </w:r>
      <w:r w:rsidRPr="00700C83">
        <w:rPr>
          <w:rFonts w:ascii="Times New Roman" w:eastAsia="Times New Roman" w:hAnsi="Times New Roman" w:cs="Times New Roman"/>
          <w:sz w:val="24"/>
          <w:szCs w:val="24"/>
        </w:rPr>
        <w:t xml:space="preserve"> semanalmente amonio y nitratos</w:t>
      </w:r>
      <w:r w:rsidR="00445052" w:rsidRPr="00700C83">
        <w:rPr>
          <w:rFonts w:ascii="Times New Roman" w:eastAsia="Times New Roman" w:hAnsi="Times New Roman" w:cs="Times New Roman"/>
          <w:sz w:val="24"/>
          <w:szCs w:val="24"/>
        </w:rPr>
        <w:t>.</w:t>
      </w:r>
    </w:p>
    <w:p w14:paraId="672F9E17" w14:textId="77777777" w:rsidR="00180CB4" w:rsidRDefault="00180CB4" w:rsidP="00E66078">
      <w:pPr>
        <w:spacing w:line="360" w:lineRule="auto"/>
        <w:jc w:val="both"/>
        <w:rPr>
          <w:rFonts w:ascii="Times New Roman" w:eastAsia="Times New Roman" w:hAnsi="Times New Roman" w:cs="Times New Roman"/>
          <w:sz w:val="24"/>
          <w:szCs w:val="24"/>
        </w:rPr>
      </w:pPr>
    </w:p>
    <w:p w14:paraId="28D0BC50" w14:textId="77777777" w:rsidR="00180CB4" w:rsidRDefault="00180CB4" w:rsidP="00E66078">
      <w:pPr>
        <w:spacing w:line="360" w:lineRule="auto"/>
        <w:jc w:val="both"/>
        <w:rPr>
          <w:rFonts w:ascii="Times New Roman" w:eastAsia="Times New Roman" w:hAnsi="Times New Roman" w:cs="Times New Roman"/>
          <w:sz w:val="24"/>
          <w:szCs w:val="24"/>
        </w:rPr>
      </w:pPr>
    </w:p>
    <w:p w14:paraId="6AD50860" w14:textId="77777777" w:rsidR="00180CB4" w:rsidRDefault="00180CB4" w:rsidP="00E66078">
      <w:pPr>
        <w:spacing w:line="360" w:lineRule="auto"/>
        <w:jc w:val="both"/>
        <w:rPr>
          <w:rFonts w:ascii="Times New Roman" w:eastAsia="Times New Roman" w:hAnsi="Times New Roman" w:cs="Times New Roman"/>
          <w:sz w:val="24"/>
          <w:szCs w:val="24"/>
        </w:rPr>
      </w:pPr>
    </w:p>
    <w:p w14:paraId="09AF3760" w14:textId="77777777" w:rsidR="00180CB4" w:rsidRPr="00700C83" w:rsidRDefault="00180CB4" w:rsidP="00E66078">
      <w:pPr>
        <w:spacing w:line="360" w:lineRule="auto"/>
        <w:jc w:val="both"/>
        <w:rPr>
          <w:rFonts w:ascii="Times New Roman" w:eastAsia="Times New Roman" w:hAnsi="Times New Roman" w:cs="Times New Roman"/>
          <w:sz w:val="24"/>
          <w:szCs w:val="24"/>
        </w:rPr>
        <w:sectPr w:rsidR="00180CB4" w:rsidRPr="00700C83">
          <w:type w:val="continuous"/>
          <w:pgSz w:w="12240" w:h="15840"/>
          <w:pgMar w:top="1134" w:right="1134" w:bottom="1134" w:left="1134" w:header="709" w:footer="709" w:gutter="0"/>
          <w:cols w:space="720"/>
        </w:sectPr>
      </w:pPr>
    </w:p>
    <w:p w14:paraId="10A0CFAD" w14:textId="77777777" w:rsidR="005D017C" w:rsidRPr="00700C83" w:rsidRDefault="005D017C" w:rsidP="00E66078">
      <w:pPr>
        <w:spacing w:after="0" w:line="360" w:lineRule="auto"/>
        <w:jc w:val="both"/>
        <w:rPr>
          <w:rFonts w:ascii="Times New Roman" w:eastAsia="Times New Roman" w:hAnsi="Times New Roman" w:cs="Times New Roman"/>
          <w:sz w:val="24"/>
          <w:szCs w:val="24"/>
        </w:rPr>
        <w:sectPr w:rsidR="005D017C" w:rsidRPr="00700C83">
          <w:type w:val="continuous"/>
          <w:pgSz w:w="12240" w:h="15840"/>
          <w:pgMar w:top="1134" w:right="1134" w:bottom="1134" w:left="1134" w:header="709" w:footer="709" w:gutter="0"/>
          <w:cols w:space="720"/>
        </w:sectPr>
      </w:pPr>
    </w:p>
    <w:p w14:paraId="044BC8FD" w14:textId="77777777" w:rsidR="005D017C" w:rsidRPr="00700C83" w:rsidRDefault="005D017C" w:rsidP="00E66078">
      <w:pPr>
        <w:tabs>
          <w:tab w:val="left" w:pos="3765"/>
          <w:tab w:val="center" w:pos="4986"/>
        </w:tabs>
        <w:spacing w:after="0" w:line="360" w:lineRule="auto"/>
        <w:rPr>
          <w:rFonts w:ascii="Times New Roman" w:eastAsia="Times New Roman" w:hAnsi="Times New Roman" w:cs="Times New Roman"/>
          <w:b/>
          <w:sz w:val="24"/>
          <w:szCs w:val="24"/>
        </w:rPr>
        <w:sectPr w:rsidR="005D017C" w:rsidRPr="00700C83">
          <w:type w:val="continuous"/>
          <w:pgSz w:w="12240" w:h="15840"/>
          <w:pgMar w:top="1134" w:right="1134" w:bottom="1134" w:left="1134" w:header="709" w:footer="709" w:gutter="0"/>
          <w:cols w:space="720"/>
        </w:sectPr>
      </w:pPr>
    </w:p>
    <w:p w14:paraId="6A6A3AAB" w14:textId="77777777" w:rsidR="00475B26" w:rsidRPr="00E66078" w:rsidRDefault="00C47439" w:rsidP="00E66078">
      <w:pPr>
        <w:spacing w:after="0" w:line="360" w:lineRule="auto"/>
        <w:jc w:val="center"/>
        <w:rPr>
          <w:rFonts w:ascii="Times New Roman" w:eastAsia="Times New Roman" w:hAnsi="Times New Roman" w:cs="Times New Roman"/>
          <w:b/>
          <w:i/>
          <w:sz w:val="24"/>
          <w:szCs w:val="24"/>
        </w:rPr>
      </w:pPr>
      <w:bookmarkStart w:id="1" w:name="_heading=h.30j0zll" w:colFirst="0" w:colLast="0"/>
      <w:bookmarkEnd w:id="1"/>
      <w:r w:rsidRPr="00E66078">
        <w:rPr>
          <w:rFonts w:ascii="Times New Roman" w:eastAsia="Times New Roman" w:hAnsi="Times New Roman" w:cs="Times New Roman"/>
          <w:b/>
          <w:i/>
          <w:sz w:val="24"/>
          <w:szCs w:val="24"/>
        </w:rPr>
        <w:lastRenderedPageBreak/>
        <w:t>DISCUSIÓN</w:t>
      </w:r>
    </w:p>
    <w:p w14:paraId="0859AB22" w14:textId="77777777" w:rsidR="005D017C" w:rsidRPr="00700C83" w:rsidRDefault="005D017C" w:rsidP="00E66078">
      <w:pPr>
        <w:spacing w:after="0" w:line="360" w:lineRule="auto"/>
        <w:jc w:val="both"/>
        <w:rPr>
          <w:rFonts w:ascii="Times New Roman" w:eastAsia="Times New Roman" w:hAnsi="Times New Roman" w:cs="Times New Roman"/>
          <w:sz w:val="24"/>
          <w:szCs w:val="24"/>
        </w:rPr>
      </w:pPr>
    </w:p>
    <w:p w14:paraId="7306F83D" w14:textId="50EBF6B8" w:rsidR="008A4BC3" w:rsidRPr="00700C83" w:rsidRDefault="008A4BC3" w:rsidP="00E66078">
      <w:pPr>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En general, las infecciones por estreptococos aga</w:t>
      </w:r>
      <w:r w:rsidR="00053E4D" w:rsidRPr="00700C83">
        <w:rPr>
          <w:rFonts w:ascii="Times New Roman" w:eastAsia="Times New Roman" w:hAnsi="Times New Roman" w:cs="Times New Roman"/>
          <w:sz w:val="24"/>
          <w:szCs w:val="24"/>
        </w:rPr>
        <w:t>la</w:t>
      </w:r>
      <w:r w:rsidRPr="00700C83">
        <w:rPr>
          <w:rFonts w:ascii="Times New Roman" w:eastAsia="Times New Roman" w:hAnsi="Times New Roman" w:cs="Times New Roman"/>
          <w:sz w:val="24"/>
          <w:szCs w:val="24"/>
        </w:rPr>
        <w:t xml:space="preserve">ctiae dependen de factores determinantes para que ingrese al huésped, la enfermedad puede tener fases con cuadros agudos y crónicas  pero la clave principal es la capacidad de virulencia de las cepas  </w:t>
      </w:r>
      <w:r w:rsidRPr="00700C83">
        <w:rPr>
          <w:rFonts w:ascii="Times New Roman" w:eastAsia="Times New Roman" w:hAnsi="Times New Roman" w:cs="Times New Roman"/>
          <w:sz w:val="24"/>
          <w:szCs w:val="24"/>
        </w:rPr>
        <w:fldChar w:fldCharType="begin" w:fldLock="1"/>
      </w:r>
      <w:r w:rsidR="00D169F4" w:rsidRPr="00700C83">
        <w:rPr>
          <w:rFonts w:ascii="Times New Roman" w:eastAsia="Times New Roman" w:hAnsi="Times New Roman" w:cs="Times New Roman"/>
          <w:sz w:val="24"/>
          <w:szCs w:val="24"/>
        </w:rPr>
        <w:instrText>ADDIN CSL_CITATION {"citationItems":[{"id":"ITEM-1","itemData":{"ISBN":"9780080453705","author":[{"dropping-particle":"","family":"Marroqui, carolina; Garcia, josue; PEREZ","given":"Maria","non-dropping-particle":"","parse-names":false,"suffix":""}],"id":"ITEM-1","issue":"June","issued":{"date-parts":[["2016"]]},"page":"1-57","title":"Aplicación de inmunoestimulantes de origen natural en el cultivo de tilapia para la prevención de Estreptococosis en Guatemala Equipo","type":"article-journal"},"uris":["http://www.mendeley.com/documents/?uuid=f51cb2c3-3f8b-4b4e-9c95-ec76b9dc3554"]}],"mendeley":{"formattedCitation":"(Marroqui, carolina; Garcia, josue; PEREZ, 2016)","plainTextFormattedCitation":"(Marroqui, carolina; Garcia, josue; PEREZ, 2016)","previouslyFormattedCitation":"(Marroqui, carolina; Garcia, josue; PEREZ, 2016)"},"properties":{"noteIndex":0},"schema":"https://github.com/citation-style-language/schema/raw/master/csl-citation.json"}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(Marroqui, carolina; Garcia, josue; PEREZ, 2016)</w:t>
      </w:r>
      <w:r w:rsidRPr="00700C83">
        <w:rPr>
          <w:rFonts w:ascii="Times New Roman" w:eastAsia="Times New Roman" w:hAnsi="Times New Roman" w:cs="Times New Roman"/>
          <w:sz w:val="24"/>
          <w:szCs w:val="24"/>
        </w:rPr>
        <w:fldChar w:fldCharType="end"/>
      </w:r>
    </w:p>
    <w:p w14:paraId="6D6E2189" w14:textId="77777777" w:rsidR="008A4BC3" w:rsidRPr="00700C83" w:rsidRDefault="008A4BC3" w:rsidP="00E66078">
      <w:pPr>
        <w:spacing w:after="0" w:line="360" w:lineRule="auto"/>
        <w:jc w:val="both"/>
        <w:rPr>
          <w:rFonts w:ascii="Times New Roman" w:eastAsia="Times New Roman" w:hAnsi="Times New Roman" w:cs="Times New Roman"/>
          <w:sz w:val="24"/>
          <w:szCs w:val="24"/>
        </w:rPr>
      </w:pPr>
    </w:p>
    <w:p w14:paraId="35097BD5" w14:textId="2E740BE0" w:rsidR="005D017C" w:rsidRPr="00700C83" w:rsidRDefault="00C47439" w:rsidP="00E66078">
      <w:pPr>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La prueba de REACCIÓN EN CADENA DE LA POLIMERASA (PCR)</w:t>
      </w:r>
      <w:r w:rsidRPr="00700C83">
        <w:rPr>
          <w:rFonts w:ascii="Times New Roman" w:eastAsia="Times New Roman" w:hAnsi="Times New Roman" w:cs="Times New Roman"/>
          <w:b/>
          <w:sz w:val="24"/>
          <w:szCs w:val="24"/>
        </w:rPr>
        <w:t xml:space="preserve"> </w:t>
      </w:r>
      <w:r w:rsidRPr="00700C83">
        <w:rPr>
          <w:rFonts w:ascii="Times New Roman" w:eastAsia="Times New Roman" w:hAnsi="Times New Roman" w:cs="Times New Roman"/>
          <w:sz w:val="24"/>
          <w:szCs w:val="24"/>
        </w:rPr>
        <w:t xml:space="preserve">es una técnica que ha sido acogida en gran medida en los últimos tiempos, debido a que su diagnóstico preside en ser simple, </w:t>
      </w:r>
      <w:r w:rsidR="00053E4D" w:rsidRPr="00700C83">
        <w:rPr>
          <w:rFonts w:ascii="Times New Roman" w:eastAsia="Times New Roman" w:hAnsi="Times New Roman" w:cs="Times New Roman"/>
          <w:sz w:val="24"/>
          <w:szCs w:val="24"/>
        </w:rPr>
        <w:t xml:space="preserve">rápida, específica y sensible </w:t>
      </w:r>
      <w:r w:rsidR="006F0BC9" w:rsidRPr="00700C83">
        <w:rPr>
          <w:rFonts w:ascii="Times New Roman" w:eastAsia="Times New Roman" w:hAnsi="Times New Roman" w:cs="Times New Roman"/>
          <w:sz w:val="24"/>
          <w:szCs w:val="24"/>
        </w:rPr>
        <w:fldChar w:fldCharType="begin" w:fldLock="1"/>
      </w:r>
      <w:r w:rsidR="006F0BC9" w:rsidRPr="00700C83">
        <w:rPr>
          <w:rFonts w:ascii="Times New Roman" w:eastAsia="Times New Roman" w:hAnsi="Times New Roman" w:cs="Times New Roman"/>
          <w:sz w:val="24"/>
          <w:szCs w:val="24"/>
        </w:rPr>
        <w:instrText>ADDIN CSL_CITATION {"citationItems":[{"id":"ITEM-1","itemData":{"abstract":"ResUMeN La estreptococosis es uno de los problemas sanitarios más serios en la acuicultura mun- dial. en Colombia la enfermedad afecta de manera importante las explotaciones de tilapia. se estandarizó la técnica de hibridación in situ (His) en tejidos de tilapia pre- viamente identificados como positivos a la presencia de S. agalactiae por la técnica de inmunoperoxidasa indirecta (iPi) y microbiología. se obtuvo señal positiva en el interior de los granulomas con una especificidad del 100%. se logró amplificar signifi- cativamente la señal mediante el uso de la tiramida. La His en tejidos de tilapia puede ser usada para el diagnóstico y estudios de patogenésis y epidemiológicos con este mi- croorganismo. se requieren futuras investigaciones para optimizar la marcación de las bacterias libres en los tejidos y evaluar la sensibilidad de la técnica. Palabras clave: hibridación in situ, Streptococcus agalactiae, tilapia, biología molecular. in","author":[{"dropping-particle":"","family":"Pulido, E. A.; Iregui","given":"","non-dropping-particle":"","parse-names":false,"suffix":""}],"id":"ITEM-1","issued":{"date-parts":[["2010"]]},"title":"agalactiae en tejidos de tilapia ( oreochromis sp .) In situ hybridization technique for Streptococcus agalactiae detection in tilapia tissues ( Oreochromis sp .)","type":"article-journal"},"uris":["http://www.mendeley.com/documents/?uuid=cd2e7488-1d0d-4854-91ef-7108daa1d36d"]}],"mendeley":{"formattedCitation":"(Pulido, E. A.; Iregui, 2010)","plainTextFormattedCitation":"(Pulido, E. A.; Iregui, 2010)","previouslyFormattedCitation":"(Pulido, E. A.; Iregui, 2010)"},"properties":{"noteIndex":0},"schema":"https://github.com/citation-style-language/schema/raw/master/csl-citation.json"}</w:instrText>
      </w:r>
      <w:r w:rsidR="006F0BC9" w:rsidRPr="00700C83">
        <w:rPr>
          <w:rFonts w:ascii="Times New Roman" w:eastAsia="Times New Roman" w:hAnsi="Times New Roman" w:cs="Times New Roman"/>
          <w:sz w:val="24"/>
          <w:szCs w:val="24"/>
        </w:rPr>
        <w:fldChar w:fldCharType="separate"/>
      </w:r>
      <w:r w:rsidR="006F0BC9" w:rsidRPr="00700C83">
        <w:rPr>
          <w:rFonts w:ascii="Times New Roman" w:eastAsia="Times New Roman" w:hAnsi="Times New Roman" w:cs="Times New Roman"/>
          <w:noProof/>
          <w:sz w:val="24"/>
          <w:szCs w:val="24"/>
        </w:rPr>
        <w:t>(Pulido, E. A.; Iregui, 2010)</w:t>
      </w:r>
      <w:r w:rsidR="006F0BC9" w:rsidRPr="00700C83">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 xml:space="preserve">. Pero hay que tener en cuenta que por sus características pueden arrojar falsos positivos y negativos, por lo que es necesario analizar muestras con un elevado número esto con el fin de obtener datos homogéneos, aceptables y que sean estadísticamente significativos (Mata </w:t>
      </w:r>
      <w:r w:rsidRPr="00700C83">
        <w:rPr>
          <w:rFonts w:ascii="Times New Roman" w:eastAsia="Times New Roman" w:hAnsi="Times New Roman" w:cs="Times New Roman"/>
          <w:i/>
          <w:sz w:val="24"/>
          <w:szCs w:val="24"/>
        </w:rPr>
        <w:t xml:space="preserve">et al, </w:t>
      </w:r>
      <w:r w:rsidRPr="00700C83">
        <w:rPr>
          <w:rFonts w:ascii="Times New Roman" w:eastAsia="Times New Roman" w:hAnsi="Times New Roman" w:cs="Times New Roman"/>
          <w:sz w:val="24"/>
          <w:szCs w:val="24"/>
        </w:rPr>
        <w:t xml:space="preserve">2004). </w:t>
      </w:r>
    </w:p>
    <w:p w14:paraId="34F86DE3" w14:textId="77777777" w:rsidR="00053E4D" w:rsidRPr="00700C83" w:rsidRDefault="00053E4D" w:rsidP="00E66078">
      <w:pPr>
        <w:spacing w:after="0" w:line="360" w:lineRule="auto"/>
        <w:jc w:val="both"/>
        <w:rPr>
          <w:rFonts w:ascii="Times New Roman" w:eastAsia="Times New Roman" w:hAnsi="Times New Roman" w:cs="Times New Roman"/>
          <w:sz w:val="24"/>
          <w:szCs w:val="24"/>
        </w:rPr>
      </w:pPr>
      <w:bookmarkStart w:id="2" w:name="_GoBack"/>
      <w:bookmarkEnd w:id="2"/>
    </w:p>
    <w:p w14:paraId="70628D9D" w14:textId="399C6B51" w:rsidR="005D017C" w:rsidRPr="00700C83" w:rsidRDefault="00C47439" w:rsidP="00E66078">
      <w:pPr>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 xml:space="preserve">Los resultados de las pruebas histopatológicas arrojaron que  el agente patógeno oportunista que estaba afectando la producción de la tilapia en ese lago en específico  se atribuía a </w:t>
      </w:r>
      <w:proofErr w:type="spellStart"/>
      <w:r w:rsidRPr="00700C83">
        <w:rPr>
          <w:rFonts w:ascii="Times New Roman" w:eastAsia="Times New Roman" w:hAnsi="Times New Roman" w:cs="Times New Roman"/>
          <w:i/>
          <w:sz w:val="24"/>
          <w:szCs w:val="24"/>
        </w:rPr>
        <w:t>Streptococcus</w:t>
      </w:r>
      <w:proofErr w:type="spellEnd"/>
      <w:r w:rsidRPr="00700C83">
        <w:rPr>
          <w:rFonts w:ascii="Times New Roman" w:eastAsia="Times New Roman" w:hAnsi="Times New Roman" w:cs="Times New Roman"/>
          <w:i/>
          <w:sz w:val="24"/>
          <w:szCs w:val="24"/>
        </w:rPr>
        <w:t xml:space="preserve"> agalactiae , </w:t>
      </w:r>
      <w:r w:rsidRPr="00700C83">
        <w:rPr>
          <w:rFonts w:ascii="Times New Roman" w:eastAsia="Times New Roman" w:hAnsi="Times New Roman" w:cs="Times New Roman"/>
          <w:sz w:val="24"/>
          <w:szCs w:val="24"/>
        </w:rPr>
        <w:t xml:space="preserve">donde es importante tener en cuenta que las lesiones anteriormente mencionadas solo se presentaban  en </w:t>
      </w:r>
      <w:proofErr w:type="gramStart"/>
      <w:r w:rsidRPr="00700C83">
        <w:rPr>
          <w:rFonts w:ascii="Times New Roman" w:eastAsia="Times New Roman" w:hAnsi="Times New Roman" w:cs="Times New Roman"/>
          <w:sz w:val="24"/>
          <w:szCs w:val="24"/>
        </w:rPr>
        <w:t>las</w:t>
      </w:r>
      <w:proofErr w:type="gramEnd"/>
      <w:r w:rsidRPr="00700C83">
        <w:rPr>
          <w:rFonts w:ascii="Times New Roman" w:eastAsia="Times New Roman" w:hAnsi="Times New Roman" w:cs="Times New Roman"/>
          <w:sz w:val="24"/>
          <w:szCs w:val="24"/>
        </w:rPr>
        <w:t xml:space="preserve"> tilapias de engorde con un peso superior a 500gramos, que contrastando con la literatura  la colonización de la bacteria en su punto más alto está asociado a las tilapias que poseen un peso superior a 20 gramos, donde se ha comprobado que la enfermedad puede desarrollarse (Pulido et al., 2004; Hernández, 2005; Penagos, 2005).</w:t>
      </w:r>
    </w:p>
    <w:p w14:paraId="0FDFBA2C" w14:textId="54D9F712" w:rsidR="005D017C" w:rsidRPr="00700C83" w:rsidRDefault="00C47439" w:rsidP="00E66078">
      <w:pPr>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A esta enfermedad se le atribuyen diferentes problemas tanto socio económicos como sanitarios en ámbitos de acuicultura alrededor del mundo</w:t>
      </w:r>
      <w:r w:rsidR="00527849">
        <w:rPr>
          <w:rFonts w:ascii="Times New Roman" w:eastAsia="Times New Roman" w:hAnsi="Times New Roman" w:cs="Times New Roman"/>
          <w:sz w:val="24"/>
          <w:szCs w:val="24"/>
        </w:rPr>
        <w:fldChar w:fldCharType="begin" w:fldLock="1"/>
      </w:r>
      <w:r w:rsidR="00527849">
        <w:rPr>
          <w:rFonts w:ascii="Times New Roman" w:eastAsia="Times New Roman" w:hAnsi="Times New Roman" w:cs="Times New Roman"/>
          <w:sz w:val="24"/>
          <w:szCs w:val="24"/>
        </w:rPr>
        <w:instrText>ADDIN CSL_CITATION {"citationItems":[{"id":"ITEM-1","itemData":{"ISBN":"9780813806976","author":[{"dropping-particle":"","family":"Noga","given":"Edward J","non-dropping-particle":"","parse-names":false,"suffix":""}],"edition":"second edi","editor":[{"dropping-particle":"","family":"Office","given":"","non-dropping-particle":"","parse-names":false,"suffix":""}],"id":"ITEM-1","issued":{"date-parts":[["2010"]]},"number-of-pages":"218-220","title":"Fish Disease: Diagnosis and Treatment, Second Edition","type":"book"},"uris":["http://www.mendeley.com/documents/?uuid=72462861-efcb-4b98-8771-ddd0c368eaad"]}],"mendeley":{"formattedCitation":"(Noga, 2010)","plainTextFormattedCitation":"(Noga, 2010)"},"properties":{"noteIndex":0},"schema":"https://github.com/citation-style-language/schema/raw/master/csl-citation.json"}</w:instrText>
      </w:r>
      <w:r w:rsidR="00527849">
        <w:rPr>
          <w:rFonts w:ascii="Times New Roman" w:eastAsia="Times New Roman" w:hAnsi="Times New Roman" w:cs="Times New Roman"/>
          <w:sz w:val="24"/>
          <w:szCs w:val="24"/>
        </w:rPr>
        <w:fldChar w:fldCharType="separate"/>
      </w:r>
      <w:r w:rsidR="00527849" w:rsidRPr="00527849">
        <w:rPr>
          <w:rFonts w:ascii="Times New Roman" w:eastAsia="Times New Roman" w:hAnsi="Times New Roman" w:cs="Times New Roman"/>
          <w:noProof/>
          <w:sz w:val="24"/>
          <w:szCs w:val="24"/>
        </w:rPr>
        <w:t>(Noga, 2010)</w:t>
      </w:r>
      <w:r w:rsidR="00527849">
        <w:rPr>
          <w:rFonts w:ascii="Times New Roman" w:eastAsia="Times New Roman" w:hAnsi="Times New Roman" w:cs="Times New Roman"/>
          <w:sz w:val="24"/>
          <w:szCs w:val="24"/>
        </w:rPr>
        <w:fldChar w:fldCharType="end"/>
      </w:r>
      <w:r w:rsidRPr="00700C83">
        <w:rPr>
          <w:rFonts w:ascii="Times New Roman" w:eastAsia="Times New Roman" w:hAnsi="Times New Roman" w:cs="Times New Roman"/>
          <w:sz w:val="24"/>
          <w:szCs w:val="24"/>
        </w:rPr>
        <w:t xml:space="preserve">, ya que abarca un gran número de especies y las perdidas monetarias representan un declive importante en las granjas o sistemas que se dedican a la cría y engorde de Tilapia (Jiménez </w:t>
      </w:r>
      <w:r w:rsidRPr="00700C83">
        <w:rPr>
          <w:rFonts w:ascii="Times New Roman" w:eastAsia="Times New Roman" w:hAnsi="Times New Roman" w:cs="Times New Roman"/>
          <w:i/>
          <w:sz w:val="24"/>
          <w:szCs w:val="24"/>
        </w:rPr>
        <w:t>et al</w:t>
      </w:r>
      <w:r w:rsidRPr="00700C83">
        <w:rPr>
          <w:rFonts w:ascii="Times New Roman" w:eastAsia="Times New Roman" w:hAnsi="Times New Roman" w:cs="Times New Roman"/>
          <w:sz w:val="24"/>
          <w:szCs w:val="24"/>
        </w:rPr>
        <w:t>¸2007).</w:t>
      </w:r>
    </w:p>
    <w:p w14:paraId="14F5E076" w14:textId="77777777" w:rsidR="002E22A1" w:rsidRPr="00700C83" w:rsidRDefault="00DB5805" w:rsidP="00E66078">
      <w:pPr>
        <w:tabs>
          <w:tab w:val="left" w:pos="2970"/>
        </w:tabs>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El uso de pro-bióticos ayuda al crecimiento de bacterias benéficas para la tilapia e inhibiendo las bacterias mediante la exclusión competitiva del espacio y nutrientes.</w:t>
      </w:r>
      <w:r w:rsidRPr="00700C83">
        <w:rPr>
          <w:rFonts w:ascii="Times New Roman" w:eastAsia="Times New Roman" w:hAnsi="Times New Roman" w:cs="Times New Roman"/>
          <w:sz w:val="24"/>
          <w:szCs w:val="24"/>
        </w:rPr>
        <w:fldChar w:fldCharType="begin" w:fldLock="1"/>
      </w:r>
      <w:r w:rsidR="00CB37CA" w:rsidRPr="00700C83">
        <w:rPr>
          <w:rFonts w:ascii="Times New Roman" w:eastAsia="Times New Roman" w:hAnsi="Times New Roman" w:cs="Times New Roman"/>
          <w:sz w:val="24"/>
          <w:szCs w:val="24"/>
        </w:rPr>
        <w:instrText>ADDIN CSL_CITATION {"citationItems":[{"id":"ITEM-1","itemData":{"DOI":"10.1111/anu.12498","ISSN":"13652095","abstract":"This study evaluated the effects of the probiotic Lactobacillus plantarum as dietary supplement on growth performance, haemato-immunological responses, microbiology, histology and transmission electron microscopy of the intestinal epithelium of Nile tilapia challenged with Streptococcus agalactiae. Fish were distributed into two groups: control (unsupplemented) group and the group fed L. plantarum supplemented diet for a period of 58 days. We observed an increase in the concentration of lactic acid bacteria and a reduction in the number of Vibrionaceae in supplemented fish. A significant increase in the final weight, specific growth rate and feed efficiency was also observed in supplemented fish. After challenge, the number of thrombocytes and neutrophils also increased in supplemented animals. Transmission electron microscopy showed damage to the intestinal mucosa and the presence of bacteria similar to S. agalactiae in both infected groups. L. plantarum colonized the intestines of fish, enhanced the growth performance and modulated some haematological parameters.","author":[{"dropping-particle":"","family":"Yamashita","given":"M. M.","non-dropping-particle":"","parse-names":false,"suffix":""},{"dropping-particle":"","family":"Pereira","given":"S. A.","non-dropping-particle":"","parse-names":false,"suffix":""},{"dropping-particle":"","family":"Cardoso","given":"L.","non-dropping-particle":"","parse-names":false,"suffix":""},{"dropping-particle":"","family":"Araujo","given":"A. P.","non-dropping-particle":"de","parse-names":false,"suffix":""},{"dropping-particle":"","family":"Oda","given":"C. E.","non-dropping-particle":"","parse-names":false,"suffix":""},{"dropping-particle":"","family":"Schmidt","given":"C.","non-dropping-particle":"","parse-names":false,"suffix":""},{"dropping-particle":"","family":"Bouzon","given":"Z. L.","non-dropping-particle":"","parse-names":false,"suffix":""},{"dropping-particle":"","family":"Martins","given":"M. L.","non-dropping-particle":"","parse-names":false,"suffix":""},{"dropping-particle":"","family":"Mouriño","given":"J. L.P.","non-dropping-particle":"","parse-names":false,"suffix":""}],"container-title":"Aquaculture Nutrition","id":"ITEM-1","issue":"6","issued":{"date-parts":[["2017"]]},"page":"1235-1243","title":"Probiotic dietary supplementation in Nile tilapia as prophylaxis against streptococcosis","type":"article-journal","volume":"23"},"uris":["http://www.mendeley.com/documents/?uuid=25865b4e-f5ee-4eb0-9e39-ea4eaff43600"]}],"mendeley":{"formattedCitation":"(Yamashita et al., 2017)","plainTextFormattedCitation":"(Yamashita et al., 2017)","previouslyFormattedCitation":"(Yamashita et al., 2017)"},"properties":{"noteIndex":0},"schema":"https://github.com/citation-style-language/schema/raw/master/csl-citation.json"}</w:instrText>
      </w:r>
      <w:r w:rsidRPr="00700C83">
        <w:rPr>
          <w:rFonts w:ascii="Times New Roman" w:eastAsia="Times New Roman" w:hAnsi="Times New Roman" w:cs="Times New Roman"/>
          <w:sz w:val="24"/>
          <w:szCs w:val="24"/>
        </w:rPr>
        <w:fldChar w:fldCharType="separate"/>
      </w:r>
      <w:r w:rsidRPr="00700C83">
        <w:rPr>
          <w:rFonts w:ascii="Times New Roman" w:eastAsia="Times New Roman" w:hAnsi="Times New Roman" w:cs="Times New Roman"/>
          <w:noProof/>
          <w:sz w:val="24"/>
          <w:szCs w:val="24"/>
        </w:rPr>
        <w:t>(Yamashita et al., 2017)</w:t>
      </w:r>
      <w:r w:rsidRPr="00700C83">
        <w:rPr>
          <w:rFonts w:ascii="Times New Roman" w:eastAsia="Times New Roman" w:hAnsi="Times New Roman" w:cs="Times New Roman"/>
          <w:sz w:val="24"/>
          <w:szCs w:val="24"/>
        </w:rPr>
        <w:fldChar w:fldCharType="end"/>
      </w:r>
    </w:p>
    <w:p w14:paraId="37B0C45E" w14:textId="77777777" w:rsidR="00314C79" w:rsidRPr="00700C83" w:rsidRDefault="002E22A1" w:rsidP="00E66078">
      <w:pPr>
        <w:tabs>
          <w:tab w:val="left" w:pos="2970"/>
        </w:tabs>
        <w:spacing w:after="0"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 xml:space="preserve">En </w:t>
      </w:r>
      <w:r w:rsidR="00960E0E" w:rsidRPr="00700C83">
        <w:rPr>
          <w:rFonts w:ascii="Times New Roman" w:eastAsia="Times New Roman" w:hAnsi="Times New Roman" w:cs="Times New Roman"/>
          <w:sz w:val="24"/>
          <w:szCs w:val="24"/>
        </w:rPr>
        <w:t>terapia farmacológica</w:t>
      </w:r>
      <w:r w:rsidRPr="00700C83">
        <w:rPr>
          <w:rFonts w:ascii="Times New Roman" w:eastAsia="Times New Roman" w:hAnsi="Times New Roman" w:cs="Times New Roman"/>
          <w:sz w:val="24"/>
          <w:szCs w:val="24"/>
        </w:rPr>
        <w:t xml:space="preserve"> aplicadas en peces dependen varios factores, dentro de estos se incluyen el preciso diagnóstico</w:t>
      </w:r>
      <w:r w:rsidR="00960E0E" w:rsidRPr="00700C83">
        <w:rPr>
          <w:rFonts w:ascii="Times New Roman" w:eastAsia="Times New Roman" w:hAnsi="Times New Roman" w:cs="Times New Roman"/>
          <w:sz w:val="24"/>
          <w:szCs w:val="24"/>
        </w:rPr>
        <w:t xml:space="preserve"> del agente causal, el fármaco con la dosis adecuada</w:t>
      </w:r>
      <w:r w:rsidR="00960E0E" w:rsidRPr="00700C83">
        <w:rPr>
          <w:rFonts w:ascii="Times New Roman" w:eastAsia="Times New Roman" w:hAnsi="Times New Roman" w:cs="Times New Roman"/>
          <w:sz w:val="24"/>
          <w:szCs w:val="24"/>
        </w:rPr>
        <w:fldChar w:fldCharType="begin" w:fldLock="1"/>
      </w:r>
      <w:r w:rsidR="005F2911" w:rsidRPr="00700C83">
        <w:rPr>
          <w:rFonts w:ascii="Times New Roman" w:eastAsia="Times New Roman" w:hAnsi="Times New Roman" w:cs="Times New Roman"/>
          <w:sz w:val="24"/>
          <w:szCs w:val="24"/>
        </w:rPr>
        <w:instrText>ADDIN CSL_CITATION {"citationItems":[{"id":"ITEM-1","itemData":{"abstract":"El éxito de una terapia farmacológica aplicada en peces depende de varios factores. Dentro de estos se incluyen el diagnóstico preciso del agente aulsal y de la enfermedad derivada de su acción, las propiedades del fármaco utilizado, las condiciones ambientales en las cuales se lleva a cabo el tratamiento (entre estas el tipo de sistema en el cual está mantenida la población o el individuo a tratar) y finalmente, las particularidades de las especie a ser tratada. Adicionalmente, en el presente artículo se hablará sobre la anestesia en peces y los principios activos utilizados para este fin.","author":[{"dropping-particle":"","family":"González-Mantilla","given":"J.F.","non-dropping-particle":"","parse-names":false,"suffix":""}],"container-title":"Memorias de la Conferencia Interna en Medicina y Aprovechamieto de Fauna Silvestre","id":"ITEM-1","issued":{"date-parts":[["2010"]]},"page":"50-62","title":"Farmacología, terapéutica y anestesia de peces","type":"article-journal","volume":"6"},"uris":["http://www.mendeley.com/documents/?uuid=4192cf90-5357-43af-b42d-0e079ff1d7cd"]}],"mendeley":{"formattedCitation":"(González-Mantilla, 2010)","plainTextFormattedCitation":"(González-Mantilla, 2010)","previouslyFormattedCitation":"(González-Mantilla, 2010)"},"properties":{"noteIndex":0},"schema":"https://github.com/citation-style-language/schema/raw/master/csl-citation.json"}</w:instrText>
      </w:r>
      <w:r w:rsidR="00960E0E" w:rsidRPr="00700C83">
        <w:rPr>
          <w:rFonts w:ascii="Times New Roman" w:eastAsia="Times New Roman" w:hAnsi="Times New Roman" w:cs="Times New Roman"/>
          <w:sz w:val="24"/>
          <w:szCs w:val="24"/>
        </w:rPr>
        <w:fldChar w:fldCharType="separate"/>
      </w:r>
      <w:r w:rsidR="00960E0E" w:rsidRPr="00700C83">
        <w:rPr>
          <w:rFonts w:ascii="Times New Roman" w:eastAsia="Times New Roman" w:hAnsi="Times New Roman" w:cs="Times New Roman"/>
          <w:noProof/>
          <w:sz w:val="24"/>
          <w:szCs w:val="24"/>
        </w:rPr>
        <w:t>(González-Mantilla, 2010)</w:t>
      </w:r>
      <w:r w:rsidR="00960E0E" w:rsidRPr="00700C83">
        <w:rPr>
          <w:rFonts w:ascii="Times New Roman" w:eastAsia="Times New Roman" w:hAnsi="Times New Roman" w:cs="Times New Roman"/>
          <w:sz w:val="24"/>
          <w:szCs w:val="24"/>
        </w:rPr>
        <w:fldChar w:fldCharType="end"/>
      </w:r>
      <w:r w:rsidR="005F2911" w:rsidRPr="00700C83">
        <w:rPr>
          <w:rFonts w:ascii="Times New Roman" w:eastAsia="Times New Roman" w:hAnsi="Times New Roman" w:cs="Times New Roman"/>
          <w:sz w:val="24"/>
          <w:szCs w:val="24"/>
        </w:rPr>
        <w:t>. La oxitetraciclina es uno de los principales antibióticos utilizados  para su tratamiento generando resistencia en su práctica.</w:t>
      </w:r>
      <w:r w:rsidR="005F2911" w:rsidRPr="00700C83">
        <w:rPr>
          <w:rFonts w:ascii="Times New Roman" w:eastAsia="Times New Roman" w:hAnsi="Times New Roman" w:cs="Times New Roman"/>
          <w:sz w:val="24"/>
          <w:szCs w:val="24"/>
        </w:rPr>
        <w:fldChar w:fldCharType="begin" w:fldLock="1"/>
      </w:r>
      <w:r w:rsidR="005F2911" w:rsidRPr="00700C83">
        <w:rPr>
          <w:rFonts w:ascii="Times New Roman" w:eastAsia="Times New Roman" w:hAnsi="Times New Roman" w:cs="Times New Roman"/>
          <w:sz w:val="24"/>
          <w:szCs w:val="24"/>
        </w:rPr>
        <w:instrText>ADDIN CSL_CITATION {"citationItems":[{"id":"ITEM-1","itemData":{"DOI":"10.31533/pubvet.v12n10a181.1-5","ISSN":"1982-1263","author":[{"dropping-particle":"","family":"Mariotto","given":"Iris Fatima","non-dropping-particle":"","parse-names":false,"suffix":""},{"dropping-particle":"","family":"Wosiacki","given":"Sheila Rezler","non-dropping-particle":"","parse-names":false,"suffix":""},{"dropping-particle":"","family":"Ferrante","given":"Marcos","non-dropping-particle":"","parse-names":false,"suffix":""}],"container-title":"Pubvet","id":"ITEM-1","issue":"10","issued":{"date-parts":[["2018"]]},"page":"1-5","title":"Eficácia de Oxitetraciclina no tratamento de Streptococus Agalactiae em tilapia a diferentes temperaturas de criação","type":"article-journal","volume":"12"},"uris":["http://www.mendeley.com/documents/?uuid=2f24af94-4e4e-4f66-a4d4-a9c3341accab"]}],"mendeley":{"formattedCitation":"(Mariotto et al., 2018)","plainTextFormattedCitation":"(Mariotto et al., 2018)","previouslyFormattedCitation":"(Mariotto et al., 2018)"},"properties":{"noteIndex":0},"schema":"https://github.com/citation-style-language/schema/raw/master/csl-citation.json"}</w:instrText>
      </w:r>
      <w:r w:rsidR="005F2911" w:rsidRPr="00700C83">
        <w:rPr>
          <w:rFonts w:ascii="Times New Roman" w:eastAsia="Times New Roman" w:hAnsi="Times New Roman" w:cs="Times New Roman"/>
          <w:sz w:val="24"/>
          <w:szCs w:val="24"/>
        </w:rPr>
        <w:fldChar w:fldCharType="separate"/>
      </w:r>
      <w:r w:rsidR="005F2911" w:rsidRPr="00700C83">
        <w:rPr>
          <w:rFonts w:ascii="Times New Roman" w:eastAsia="Times New Roman" w:hAnsi="Times New Roman" w:cs="Times New Roman"/>
          <w:noProof/>
          <w:sz w:val="24"/>
          <w:szCs w:val="24"/>
        </w:rPr>
        <w:t>(Mariotto et al., 2018)</w:t>
      </w:r>
      <w:r w:rsidR="005F2911" w:rsidRPr="00700C83">
        <w:rPr>
          <w:rFonts w:ascii="Times New Roman" w:eastAsia="Times New Roman" w:hAnsi="Times New Roman" w:cs="Times New Roman"/>
          <w:sz w:val="24"/>
          <w:szCs w:val="24"/>
        </w:rPr>
        <w:fldChar w:fldCharType="end"/>
      </w:r>
    </w:p>
    <w:p w14:paraId="682D4703" w14:textId="77777777" w:rsidR="00DB5805" w:rsidRDefault="00DB5805" w:rsidP="00E66078">
      <w:pPr>
        <w:tabs>
          <w:tab w:val="left" w:pos="2970"/>
        </w:tabs>
        <w:spacing w:after="0" w:line="360" w:lineRule="auto"/>
        <w:jc w:val="both"/>
        <w:rPr>
          <w:rFonts w:ascii="Times New Roman" w:eastAsia="Times New Roman" w:hAnsi="Times New Roman" w:cs="Times New Roman"/>
          <w:sz w:val="24"/>
          <w:szCs w:val="24"/>
        </w:rPr>
      </w:pPr>
    </w:p>
    <w:p w14:paraId="2191F905" w14:textId="77777777" w:rsidR="005F18BD" w:rsidRPr="00700C83" w:rsidRDefault="005F18BD" w:rsidP="00E66078">
      <w:pPr>
        <w:tabs>
          <w:tab w:val="left" w:pos="2970"/>
        </w:tabs>
        <w:spacing w:after="0" w:line="360" w:lineRule="auto"/>
        <w:jc w:val="both"/>
        <w:rPr>
          <w:rFonts w:ascii="Times New Roman" w:eastAsia="Times New Roman" w:hAnsi="Times New Roman" w:cs="Times New Roman"/>
          <w:sz w:val="24"/>
          <w:szCs w:val="24"/>
        </w:rPr>
      </w:pPr>
    </w:p>
    <w:p w14:paraId="40CDD1B3" w14:textId="77777777" w:rsidR="00053E4D" w:rsidRPr="00700C83" w:rsidRDefault="00053E4D" w:rsidP="00E66078">
      <w:pPr>
        <w:tabs>
          <w:tab w:val="left" w:pos="2970"/>
        </w:tabs>
        <w:spacing w:after="0" w:line="360" w:lineRule="auto"/>
        <w:jc w:val="both"/>
        <w:rPr>
          <w:rFonts w:ascii="Times New Roman" w:eastAsia="Times New Roman" w:hAnsi="Times New Roman" w:cs="Times New Roman"/>
          <w:sz w:val="24"/>
          <w:szCs w:val="24"/>
        </w:rPr>
      </w:pPr>
    </w:p>
    <w:p w14:paraId="2C0A3CCC" w14:textId="77777777" w:rsidR="005D017C" w:rsidRPr="00E66078" w:rsidRDefault="005D017C" w:rsidP="00E66078">
      <w:pPr>
        <w:spacing w:after="0" w:line="360" w:lineRule="auto"/>
        <w:jc w:val="both"/>
        <w:rPr>
          <w:rFonts w:ascii="Times New Roman" w:eastAsia="Times New Roman" w:hAnsi="Times New Roman" w:cs="Times New Roman"/>
          <w:i/>
          <w:sz w:val="24"/>
          <w:szCs w:val="24"/>
        </w:rPr>
      </w:pPr>
    </w:p>
    <w:p w14:paraId="1FCB1782" w14:textId="77777777" w:rsidR="005D017C" w:rsidRPr="00E66078" w:rsidRDefault="00C47439" w:rsidP="00E66078">
      <w:pPr>
        <w:spacing w:line="360" w:lineRule="auto"/>
        <w:jc w:val="center"/>
        <w:rPr>
          <w:rFonts w:ascii="Times New Roman" w:eastAsia="Times New Roman" w:hAnsi="Times New Roman" w:cs="Times New Roman"/>
          <w:b/>
          <w:i/>
          <w:sz w:val="24"/>
          <w:szCs w:val="24"/>
        </w:rPr>
      </w:pPr>
      <w:r w:rsidRPr="00E66078">
        <w:rPr>
          <w:rFonts w:ascii="Times New Roman" w:eastAsia="Times New Roman" w:hAnsi="Times New Roman" w:cs="Times New Roman"/>
          <w:b/>
          <w:i/>
          <w:sz w:val="24"/>
          <w:szCs w:val="24"/>
        </w:rPr>
        <w:t>CONCLUSIONES</w:t>
      </w:r>
    </w:p>
    <w:p w14:paraId="4D518EF2" w14:textId="77777777" w:rsidR="005D017C" w:rsidRPr="00700C83" w:rsidRDefault="00C47439" w:rsidP="00E66078">
      <w:pPr>
        <w:spacing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 xml:space="preserve">La presencia de </w:t>
      </w:r>
      <w:proofErr w:type="spellStart"/>
      <w:r w:rsidRPr="00700C83">
        <w:rPr>
          <w:rFonts w:ascii="Times New Roman" w:eastAsia="Times New Roman" w:hAnsi="Times New Roman" w:cs="Times New Roman"/>
          <w:i/>
          <w:sz w:val="24"/>
          <w:szCs w:val="24"/>
        </w:rPr>
        <w:t>Streptococcus</w:t>
      </w:r>
      <w:proofErr w:type="spellEnd"/>
      <w:r w:rsidRPr="00700C83">
        <w:rPr>
          <w:rFonts w:ascii="Times New Roman" w:eastAsia="Times New Roman" w:hAnsi="Times New Roman" w:cs="Times New Roman"/>
          <w:i/>
          <w:sz w:val="24"/>
          <w:szCs w:val="24"/>
        </w:rPr>
        <w:t xml:space="preserve"> agalactiae </w:t>
      </w:r>
      <w:r w:rsidRPr="00700C83">
        <w:rPr>
          <w:rFonts w:ascii="Times New Roman" w:eastAsia="Times New Roman" w:hAnsi="Times New Roman" w:cs="Times New Roman"/>
          <w:sz w:val="24"/>
          <w:szCs w:val="24"/>
        </w:rPr>
        <w:t>radica en diferentes factores que pueden atribuirse a un manejo de residuos adecuado enfocándose principalmente en reducir la carga de materia orgánica presente en el lago, así como la capacidad de carga del lago como tal, y de las especies adyacentes en él.   Debido a que una población exagerada de peces contribuye a la diseminación de la enfermedad, afectando a más individuos y generando pérdidas económicas sustanciales en la producción intensiva de tilapia.</w:t>
      </w:r>
    </w:p>
    <w:p w14:paraId="4CE5C702" w14:textId="77777777" w:rsidR="005D017C" w:rsidRPr="00700C83" w:rsidRDefault="00C47439" w:rsidP="00E66078">
      <w:pPr>
        <w:spacing w:line="360" w:lineRule="auto"/>
        <w:jc w:val="both"/>
        <w:rPr>
          <w:rFonts w:ascii="Times New Roman" w:eastAsia="Times New Roman" w:hAnsi="Times New Roman" w:cs="Times New Roman"/>
          <w:sz w:val="24"/>
          <w:szCs w:val="24"/>
        </w:rPr>
      </w:pPr>
      <w:r w:rsidRPr="00700C83">
        <w:rPr>
          <w:rFonts w:ascii="Times New Roman" w:eastAsia="Times New Roman" w:hAnsi="Times New Roman" w:cs="Times New Roman"/>
          <w:sz w:val="24"/>
          <w:szCs w:val="24"/>
        </w:rPr>
        <w:t xml:space="preserve">A pesar de que las diferentes pruebas diagnósticas empleadas durante el desarrollo del caso clínico dieron positivo para </w:t>
      </w:r>
      <w:proofErr w:type="spellStart"/>
      <w:r w:rsidRPr="00700C83">
        <w:rPr>
          <w:rFonts w:ascii="Times New Roman" w:eastAsia="Times New Roman" w:hAnsi="Times New Roman" w:cs="Times New Roman"/>
          <w:i/>
          <w:sz w:val="24"/>
          <w:szCs w:val="24"/>
        </w:rPr>
        <w:t>Streptococcus</w:t>
      </w:r>
      <w:proofErr w:type="spellEnd"/>
      <w:r w:rsidRPr="00700C83">
        <w:rPr>
          <w:rFonts w:ascii="Times New Roman" w:eastAsia="Times New Roman" w:hAnsi="Times New Roman" w:cs="Times New Roman"/>
          <w:i/>
          <w:sz w:val="24"/>
          <w:szCs w:val="24"/>
        </w:rPr>
        <w:t xml:space="preserve"> agalactiae</w:t>
      </w:r>
      <w:r w:rsidRPr="00700C83">
        <w:rPr>
          <w:rFonts w:ascii="Times New Roman" w:eastAsia="Times New Roman" w:hAnsi="Times New Roman" w:cs="Times New Roman"/>
          <w:sz w:val="24"/>
          <w:szCs w:val="24"/>
        </w:rPr>
        <w:t>, no se debe descartar la presencia de otros microorganismos que pueden dar lugar a infecciones secundarias por las lesiones tan notorias y expuestas que presentaban los animales cuando se realizó el muestreo en la necropsia.  Es así, como un monitoreo constante en los lagos del predio que siembran Tilapia, sería una opción viable y manejable para descartar o confirmar otros diagnósticos que afecten la producción.</w:t>
      </w:r>
    </w:p>
    <w:p w14:paraId="2610838D" w14:textId="77777777" w:rsidR="005D017C" w:rsidRPr="00700C83" w:rsidRDefault="005D017C" w:rsidP="00E66078">
      <w:pPr>
        <w:spacing w:after="0" w:line="360" w:lineRule="auto"/>
        <w:jc w:val="both"/>
        <w:rPr>
          <w:rFonts w:ascii="Times New Roman" w:eastAsia="Times New Roman" w:hAnsi="Times New Roman" w:cs="Times New Roman"/>
          <w:sz w:val="24"/>
          <w:szCs w:val="24"/>
        </w:rPr>
        <w:sectPr w:rsidR="005D017C" w:rsidRPr="00700C83">
          <w:type w:val="continuous"/>
          <w:pgSz w:w="12240" w:h="15840"/>
          <w:pgMar w:top="1134" w:right="1134" w:bottom="1134" w:left="1134" w:header="709" w:footer="709" w:gutter="0"/>
          <w:cols w:space="720"/>
        </w:sectPr>
      </w:pPr>
    </w:p>
    <w:p w14:paraId="62937A4F" w14:textId="77777777" w:rsidR="005D017C" w:rsidRPr="00700C83" w:rsidRDefault="005D017C" w:rsidP="00E66078">
      <w:pPr>
        <w:spacing w:after="0" w:line="360" w:lineRule="auto"/>
        <w:rPr>
          <w:rFonts w:ascii="Times New Roman" w:eastAsia="Times New Roman" w:hAnsi="Times New Roman" w:cs="Times New Roman"/>
          <w:sz w:val="24"/>
          <w:szCs w:val="24"/>
        </w:rPr>
      </w:pPr>
    </w:p>
    <w:p w14:paraId="1F97F1F6" w14:textId="20749BF7" w:rsidR="00842B54" w:rsidRPr="005F18BD" w:rsidRDefault="00842B54" w:rsidP="005F18BD">
      <w:pPr>
        <w:spacing w:after="0" w:line="360" w:lineRule="auto"/>
        <w:jc w:val="center"/>
        <w:rPr>
          <w:rFonts w:ascii="Times New Roman" w:eastAsia="Times New Roman" w:hAnsi="Times New Roman" w:cs="Times New Roman"/>
          <w:b/>
          <w:i/>
          <w:sz w:val="24"/>
          <w:szCs w:val="24"/>
        </w:rPr>
      </w:pPr>
      <w:r w:rsidRPr="00E66078">
        <w:rPr>
          <w:rFonts w:ascii="Times New Roman" w:eastAsia="Times New Roman" w:hAnsi="Times New Roman" w:cs="Times New Roman"/>
          <w:b/>
          <w:i/>
          <w:sz w:val="24"/>
          <w:szCs w:val="24"/>
        </w:rPr>
        <w:t>REFERENCIA BIBLIOGRÁFICA</w:t>
      </w:r>
    </w:p>
    <w:p w14:paraId="1DF71D84" w14:textId="6CB8DF2F" w:rsidR="00527849" w:rsidRPr="00527849" w:rsidRDefault="005F18BD"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80CB4">
        <w:rPr>
          <w:rFonts w:ascii="Times New Roman" w:eastAsia="Times New Roman" w:hAnsi="Times New Roman" w:cs="Times New Roman"/>
          <w:b/>
          <w:sz w:val="24"/>
          <w:szCs w:val="24"/>
        </w:rPr>
        <w:fldChar w:fldCharType="begin" w:fldLock="1"/>
      </w:r>
      <w:r w:rsidRPr="00180CB4">
        <w:rPr>
          <w:rFonts w:ascii="Times New Roman" w:eastAsia="Times New Roman" w:hAnsi="Times New Roman" w:cs="Times New Roman"/>
          <w:b/>
          <w:sz w:val="24"/>
          <w:szCs w:val="24"/>
        </w:rPr>
        <w:instrText xml:space="preserve">ADDIN Mendeley Bibliography CSL_BIBLIOGRAPHY </w:instrText>
      </w:r>
      <w:r w:rsidRPr="00180CB4">
        <w:rPr>
          <w:rFonts w:ascii="Times New Roman" w:eastAsia="Times New Roman" w:hAnsi="Times New Roman" w:cs="Times New Roman"/>
          <w:b/>
          <w:sz w:val="24"/>
          <w:szCs w:val="24"/>
        </w:rPr>
        <w:fldChar w:fldCharType="separate"/>
      </w:r>
      <w:r w:rsidR="00527849" w:rsidRPr="00527849">
        <w:rPr>
          <w:rFonts w:ascii="Times New Roman" w:hAnsi="Times New Roman" w:cs="Times New Roman"/>
          <w:noProof/>
          <w:sz w:val="24"/>
          <w:szCs w:val="24"/>
        </w:rPr>
        <w:t xml:space="preserve">Aamri, F. El. (2010). </w:t>
      </w:r>
      <w:r w:rsidR="00527849" w:rsidRPr="00527849">
        <w:rPr>
          <w:rFonts w:ascii="Times New Roman" w:hAnsi="Times New Roman" w:cs="Times New Roman"/>
          <w:i/>
          <w:iCs/>
          <w:noProof/>
          <w:sz w:val="24"/>
          <w:szCs w:val="24"/>
        </w:rPr>
        <w:t>Patogenicidad de Streptococcus iniae en acuicultura</w:t>
      </w:r>
      <w:r w:rsidR="00527849" w:rsidRPr="00527849">
        <w:rPr>
          <w:rFonts w:ascii="Times New Roman" w:hAnsi="Times New Roman" w:cs="Times New Roman"/>
          <w:noProof/>
          <w:sz w:val="24"/>
          <w:szCs w:val="24"/>
        </w:rPr>
        <w:t>.</w:t>
      </w:r>
    </w:p>
    <w:p w14:paraId="2C34178A"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Abu-Elala, N. M., Abd-Elsalam, R. M., &amp; Younis, N. A. (2020). Streptococcosis, Lactococcosis and Enterococcosis are potential threats facing cultured Nile tilapia (Oreochomis niloticus) production. </w:t>
      </w:r>
      <w:r w:rsidRPr="00527849">
        <w:rPr>
          <w:rFonts w:ascii="Times New Roman" w:hAnsi="Times New Roman" w:cs="Times New Roman"/>
          <w:i/>
          <w:iCs/>
          <w:noProof/>
          <w:sz w:val="24"/>
          <w:szCs w:val="24"/>
        </w:rPr>
        <w:t>Aquaculture Research</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51</w:t>
      </w:r>
      <w:r w:rsidRPr="00527849">
        <w:rPr>
          <w:rFonts w:ascii="Times New Roman" w:hAnsi="Times New Roman" w:cs="Times New Roman"/>
          <w:noProof/>
          <w:sz w:val="24"/>
          <w:szCs w:val="24"/>
        </w:rPr>
        <w:t>(10), 4183–4195. https://doi.org/10.1111/are.14760</w:t>
      </w:r>
    </w:p>
    <w:p w14:paraId="6577C0A7"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Baoprasertkul, P., Sakseepipad, C., &amp; Somsiri, T. (2014). </w:t>
      </w:r>
      <w:r w:rsidRPr="00527849">
        <w:rPr>
          <w:rFonts w:ascii="Times New Roman" w:hAnsi="Times New Roman" w:cs="Times New Roman"/>
          <w:i/>
          <w:iCs/>
          <w:noProof/>
          <w:sz w:val="24"/>
          <w:szCs w:val="24"/>
        </w:rPr>
        <w:t>Multiplex Pcr for Detection of Bacterial Pathogens Associated With Streptococcosis in Nile Tilapia</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November</w:t>
      </w:r>
      <w:r w:rsidRPr="00527849">
        <w:rPr>
          <w:rFonts w:ascii="Times New Roman" w:hAnsi="Times New Roman" w:cs="Times New Roman"/>
          <w:noProof/>
          <w:sz w:val="24"/>
          <w:szCs w:val="24"/>
        </w:rPr>
        <w:t>.</w:t>
      </w:r>
    </w:p>
    <w:p w14:paraId="3E26B75C"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CIFUENTES, E. D. (2017). </w:t>
      </w:r>
      <w:r w:rsidRPr="00527849">
        <w:rPr>
          <w:rFonts w:ascii="Times New Roman" w:hAnsi="Times New Roman" w:cs="Times New Roman"/>
          <w:i/>
          <w:iCs/>
          <w:noProof/>
          <w:sz w:val="24"/>
          <w:szCs w:val="24"/>
        </w:rPr>
        <w:t>PASANTIA NACIONAL EN DIAGNÓSTICO MOLECULAR DE INFECCIONES BACTERIANAS COMO HERRAMIENTA ESTRATÉGICA PARA LA CERTIFICACIÓN SANITARIA DE CENTROS DE PRODUCCIÓN DE TRUCHA ARCOÍRIS (Oncorhynchus mykiss) Y TILAPIA (Oreochormis spp) EN EL DEPARTAMENTO DE ANTIOQUI</w:t>
      </w:r>
      <w:r w:rsidRPr="00527849">
        <w:rPr>
          <w:rFonts w:ascii="Times New Roman" w:hAnsi="Times New Roman" w:cs="Times New Roman"/>
          <w:noProof/>
          <w:sz w:val="24"/>
          <w:szCs w:val="24"/>
        </w:rPr>
        <w:t>. https://repositorio.uptc.edu.co/bitstream/001/2311/1/TGT-946.pdf</w:t>
      </w:r>
    </w:p>
    <w:p w14:paraId="6E552574"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Díaz, V., Marcela, L., Rodríguez, E., Exiguobacterium, M. Y., Bacterianos, G., Probiótico, P., El, P., Tilapia, C. D. E., &amp; Oreochromis, N. (2017). </w:t>
      </w:r>
      <w:r w:rsidRPr="00527849">
        <w:rPr>
          <w:rFonts w:ascii="Times New Roman" w:hAnsi="Times New Roman" w:cs="Times New Roman"/>
          <w:i/>
          <w:iCs/>
          <w:noProof/>
          <w:sz w:val="24"/>
          <w:szCs w:val="24"/>
        </w:rPr>
        <w:t>Enterococcus , Myroides Y Exiguobacterium : GÉNEROS BACTERIANOS CON POTENCIAL PROBIÓTICO PARA EL CULTIVO DE TILAPIA NILÓTICA ( Oreochromis niloticus ) Enterococcus , Myroides , and Exiguobacterium : Bacterial Genus with Probiotic Potential for Nile Tilapi</w:t>
      </w:r>
      <w:r w:rsidRPr="00527849">
        <w:rPr>
          <w:rFonts w:ascii="Times New Roman" w:hAnsi="Times New Roman" w:cs="Times New Roman"/>
          <w:noProof/>
          <w:sz w:val="24"/>
          <w:szCs w:val="24"/>
        </w:rPr>
        <w:t>.</w:t>
      </w:r>
    </w:p>
    <w:p w14:paraId="538AB598"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lastRenderedPageBreak/>
        <w:t xml:space="preserve">Elgamal, A. (2020). </w:t>
      </w:r>
      <w:r w:rsidRPr="00527849">
        <w:rPr>
          <w:rFonts w:ascii="Times New Roman" w:hAnsi="Times New Roman" w:cs="Times New Roman"/>
          <w:i/>
          <w:iCs/>
          <w:noProof/>
          <w:sz w:val="24"/>
          <w:szCs w:val="24"/>
        </w:rPr>
        <w:t>Investigation of Streptococcal micro-organism as a cause of mortality syndrome in cultured Nile tilapia Investigation of Streptococcal micro-organism as a cause of mortality syndrome in cultured Nile tilapia</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8</w:t>
      </w:r>
      <w:r w:rsidRPr="00527849">
        <w:rPr>
          <w:rFonts w:ascii="Times New Roman" w:hAnsi="Times New Roman" w:cs="Times New Roman"/>
          <w:noProof/>
          <w:sz w:val="24"/>
          <w:szCs w:val="24"/>
        </w:rPr>
        <w:t>(June), 461–465. https://doi.org/20200; 8(3): 461-465 E-ISSN:</w:t>
      </w:r>
    </w:p>
    <w:p w14:paraId="0B657C23"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ESLAVA, P. R. (2014). </w:t>
      </w:r>
      <w:r w:rsidRPr="00527849">
        <w:rPr>
          <w:rFonts w:ascii="Times New Roman" w:hAnsi="Times New Roman" w:cs="Times New Roman"/>
          <w:i/>
          <w:iCs/>
          <w:noProof/>
          <w:sz w:val="24"/>
          <w:szCs w:val="24"/>
        </w:rPr>
        <w:t>Principales Problemas Sanitarios de Peces de Aguas Cálidas de Colombia: Aproximación a la Situación Sanitaria de la Piscicultura Comercial Pedro</w:t>
      </w:r>
      <w:r w:rsidRPr="00527849">
        <w:rPr>
          <w:rFonts w:ascii="Times New Roman" w:hAnsi="Times New Roman" w:cs="Times New Roman"/>
          <w:noProof/>
          <w:sz w:val="24"/>
          <w:szCs w:val="24"/>
        </w:rPr>
        <w:t>. file:///E:/Downloads/1586-Texto del artículo-6078-2-10-20140319.pdf</w:t>
      </w:r>
    </w:p>
    <w:p w14:paraId="4F57FE1D"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Espirito Santo, A. H., Brito, T. S., Brandão, L. L., Tavares, G. C., Leibowitz, M. P., Prado, S. A., Ferraz, V. P., Hoyos, D. C. M., Turra, E. M., Teixeira, E. A., Figueiredo, H. C. P., Leal, C. A. G., &amp; Ribeiro, P. A. P. (2020). Dietary supplementation of dry oregano leaves increases the innate immunity and resistance of Nile tilapia against Streptococcus agalactiae infection. </w:t>
      </w:r>
      <w:r w:rsidRPr="00527849">
        <w:rPr>
          <w:rFonts w:ascii="Times New Roman" w:hAnsi="Times New Roman" w:cs="Times New Roman"/>
          <w:i/>
          <w:iCs/>
          <w:noProof/>
          <w:sz w:val="24"/>
          <w:szCs w:val="24"/>
        </w:rPr>
        <w:t>Journal of the World Aquaculture Society</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51</w:t>
      </w:r>
      <w:r w:rsidRPr="00527849">
        <w:rPr>
          <w:rFonts w:ascii="Times New Roman" w:hAnsi="Times New Roman" w:cs="Times New Roman"/>
          <w:noProof/>
          <w:sz w:val="24"/>
          <w:szCs w:val="24"/>
        </w:rPr>
        <w:t>(2), 418–436. https://doi.org/10.1111/jwas.12602</w:t>
      </w:r>
    </w:p>
    <w:p w14:paraId="7DBC8F99"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González-Mantilla, J. F. (2010). Farmacología, terapéutica y anestesia de peces. </w:t>
      </w:r>
      <w:r w:rsidRPr="00527849">
        <w:rPr>
          <w:rFonts w:ascii="Times New Roman" w:hAnsi="Times New Roman" w:cs="Times New Roman"/>
          <w:i/>
          <w:iCs/>
          <w:noProof/>
          <w:sz w:val="24"/>
          <w:szCs w:val="24"/>
        </w:rPr>
        <w:t>Memorias de La Conferencia Interna En Medicina y Aprovechamieto de Fauna Silvestre</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6</w:t>
      </w:r>
      <w:r w:rsidRPr="00527849">
        <w:rPr>
          <w:rFonts w:ascii="Times New Roman" w:hAnsi="Times New Roman" w:cs="Times New Roman"/>
          <w:noProof/>
          <w:sz w:val="24"/>
          <w:szCs w:val="24"/>
        </w:rPr>
        <w:t>, 50–62. https://www.researchgate.net/publication/297224525_Farmacologia_Terapeutica_y_Anestesia_de_Peces</w:t>
      </w:r>
    </w:p>
    <w:p w14:paraId="45DDE475"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He, R. Z., Xu, J., Wang, J., &amp; Li, A. X. (2020). Quantitative detection of streptococcosis infection in dead samples of Nile Tilapia (Oreochromis niloticus). </w:t>
      </w:r>
      <w:r w:rsidRPr="00527849">
        <w:rPr>
          <w:rFonts w:ascii="Times New Roman" w:hAnsi="Times New Roman" w:cs="Times New Roman"/>
          <w:i/>
          <w:iCs/>
          <w:noProof/>
          <w:sz w:val="24"/>
          <w:szCs w:val="24"/>
        </w:rPr>
        <w:t>Journal of Applied Microbiology</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129</w:t>
      </w:r>
      <w:r w:rsidRPr="00527849">
        <w:rPr>
          <w:rFonts w:ascii="Times New Roman" w:hAnsi="Times New Roman" w:cs="Times New Roman"/>
          <w:noProof/>
          <w:sz w:val="24"/>
          <w:szCs w:val="24"/>
        </w:rPr>
        <w:t>(5), 1157–1162. https://doi.org/10.1111/jam.14697</w:t>
      </w:r>
    </w:p>
    <w:p w14:paraId="6C922A5A"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He, Y., Huang, J., Wang, K., Chen, D., &amp; Geng, Y. (2018). </w:t>
      </w:r>
      <w:r w:rsidRPr="00527849">
        <w:rPr>
          <w:rFonts w:ascii="Times New Roman" w:hAnsi="Times New Roman" w:cs="Times New Roman"/>
          <w:i/>
          <w:iCs/>
          <w:noProof/>
          <w:sz w:val="24"/>
          <w:szCs w:val="24"/>
        </w:rPr>
        <w:t>Pathogenicity of streptococcus agalactiae in oreochromis niloticus</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9</w:t>
      </w:r>
      <w:r w:rsidRPr="00527849">
        <w:rPr>
          <w:rFonts w:ascii="Times New Roman" w:hAnsi="Times New Roman" w:cs="Times New Roman"/>
          <w:noProof/>
          <w:sz w:val="24"/>
          <w:szCs w:val="24"/>
        </w:rPr>
        <w:t>(1), 401–413. https://www.oncotarget.com/article/23551/text/</w:t>
      </w:r>
    </w:p>
    <w:p w14:paraId="3E6FB455"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Iregui, C., &amp; Verjan, N. (2014). </w:t>
      </w:r>
      <w:r w:rsidRPr="00527849">
        <w:rPr>
          <w:rFonts w:ascii="Times New Roman" w:hAnsi="Times New Roman" w:cs="Times New Roman"/>
          <w:i/>
          <w:iCs/>
          <w:noProof/>
          <w:sz w:val="24"/>
          <w:szCs w:val="24"/>
        </w:rPr>
        <w:t>Epidemiología de Streptococcus agalactiae y estreptococosis en tilapia ( Oreochromis sp ) Epidemiología de Streptococcus agalactiae y estrepto coccosisin tilapia pescado Oreocromis sp .) CarlosI regui</w:t>
      </w:r>
      <w:r w:rsidRPr="00527849">
        <w:rPr>
          <w:rFonts w:ascii="Times New Roman" w:hAnsi="Times New Roman" w:cs="Times New Roman"/>
          <w:noProof/>
          <w:sz w:val="24"/>
          <w:szCs w:val="24"/>
        </w:rPr>
        <w:t>.</w:t>
      </w:r>
    </w:p>
    <w:p w14:paraId="5E66019C"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jiménez, Rey, P., Mf, A., Figueroa, J., &amp; Ca, I. (2007). Streptococcus agalactiae: up to date the only pathogenous Streptococcus of cultured tilapias in Colombia Streptococcus agalactiae: HASTA AHORA EL NICO Streptococcus PAT GENO DE TILAPIAS CULTIVADAS EN COLOMBIA. </w:t>
      </w:r>
      <w:r w:rsidRPr="00527849">
        <w:rPr>
          <w:rFonts w:ascii="Times New Roman" w:hAnsi="Times New Roman" w:cs="Times New Roman"/>
          <w:i/>
          <w:iCs/>
          <w:noProof/>
          <w:sz w:val="24"/>
          <w:szCs w:val="24"/>
        </w:rPr>
        <w:t>Revista de La Facultad de Medicina Veterinaria y de Zootecnia</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54</w:t>
      </w:r>
      <w:r w:rsidRPr="00527849">
        <w:rPr>
          <w:rFonts w:ascii="Times New Roman" w:hAnsi="Times New Roman" w:cs="Times New Roman"/>
          <w:noProof/>
          <w:sz w:val="24"/>
          <w:szCs w:val="24"/>
        </w:rPr>
        <w:t>(2), 285–294.</w:t>
      </w:r>
    </w:p>
    <w:p w14:paraId="0A58AA9F"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Josué, M. S., &amp; García, R. (2015). </w:t>
      </w:r>
      <w:r w:rsidRPr="00527849">
        <w:rPr>
          <w:rFonts w:ascii="Times New Roman" w:hAnsi="Times New Roman" w:cs="Times New Roman"/>
          <w:i/>
          <w:iCs/>
          <w:noProof/>
          <w:sz w:val="24"/>
          <w:szCs w:val="24"/>
        </w:rPr>
        <w:t>Evaluación in vitro de extractos de plantas medicinales y probióticos como posibles agentes antimicrobianos para el control de las infecciones bacterianas más comunes en tilapia Or ... Universidad de San Carlos de Guatemala Dirección General de Investigac</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July 2019</w:t>
      </w:r>
      <w:r w:rsidRPr="00527849">
        <w:rPr>
          <w:rFonts w:ascii="Times New Roman" w:hAnsi="Times New Roman" w:cs="Times New Roman"/>
          <w:noProof/>
          <w:sz w:val="24"/>
          <w:szCs w:val="24"/>
        </w:rPr>
        <w:t>. https://doi.org/10.13140/RG.2.2.15760.76806</w:t>
      </w:r>
    </w:p>
    <w:p w14:paraId="06964D4A"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Liu, G., Zhu, J., Chen, K., Gao, T., Yao, H., Liu, Y., Zhang, W., &amp; Lu, C. (2016). Development of Streptococcus agalactiae vaccines for tilapia. </w:t>
      </w:r>
      <w:r w:rsidRPr="00527849">
        <w:rPr>
          <w:rFonts w:ascii="Times New Roman" w:hAnsi="Times New Roman" w:cs="Times New Roman"/>
          <w:i/>
          <w:iCs/>
          <w:noProof/>
          <w:sz w:val="24"/>
          <w:szCs w:val="24"/>
        </w:rPr>
        <w:t>Diseases of Aquatic Organisms</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122</w:t>
      </w:r>
      <w:r w:rsidRPr="00527849">
        <w:rPr>
          <w:rFonts w:ascii="Times New Roman" w:hAnsi="Times New Roman" w:cs="Times New Roman"/>
          <w:noProof/>
          <w:sz w:val="24"/>
          <w:szCs w:val="24"/>
        </w:rPr>
        <w:t xml:space="preserve">(2), 163–170. </w:t>
      </w:r>
      <w:r w:rsidRPr="00527849">
        <w:rPr>
          <w:rFonts w:ascii="Times New Roman" w:hAnsi="Times New Roman" w:cs="Times New Roman"/>
          <w:noProof/>
          <w:sz w:val="24"/>
          <w:szCs w:val="24"/>
        </w:rPr>
        <w:lastRenderedPageBreak/>
        <w:t>https://doi.org/10.3354/dao03084</w:t>
      </w:r>
    </w:p>
    <w:p w14:paraId="4F1FB3D9"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Manuel, G. (2019). </w:t>
      </w:r>
      <w:r w:rsidRPr="00527849">
        <w:rPr>
          <w:rFonts w:ascii="Times New Roman" w:hAnsi="Times New Roman" w:cs="Times New Roman"/>
          <w:i/>
          <w:iCs/>
          <w:noProof/>
          <w:sz w:val="24"/>
          <w:szCs w:val="24"/>
        </w:rPr>
        <w:t>Caracterización morfológica de la adherencia e invasión de Streptococcus agalactiae a la mucosa intestinal de la tilapia Oreochromis sp., modelo in vitro</w:t>
      </w:r>
      <w:r w:rsidRPr="00527849">
        <w:rPr>
          <w:rFonts w:ascii="Times New Roman" w:hAnsi="Times New Roman" w:cs="Times New Roman"/>
          <w:noProof/>
          <w:sz w:val="24"/>
          <w:szCs w:val="24"/>
        </w:rPr>
        <w:t>. https://repositorio.unal.edu.co/bitstream/handle/unal/69102/GerssonM.VásquezMachado.2019.pdf?sequence=1&amp;isAllowed=y</w:t>
      </w:r>
    </w:p>
    <w:p w14:paraId="0E436CDE"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Mariotto, I. F., Wosiacki, S. R., &amp; Ferrante, M. (2018). Eficácia de Oxitetraciclina no tratamento de Streptococus Agalactiae em tilapia a diferentes temperaturas de criação. </w:t>
      </w:r>
      <w:r w:rsidRPr="00527849">
        <w:rPr>
          <w:rFonts w:ascii="Times New Roman" w:hAnsi="Times New Roman" w:cs="Times New Roman"/>
          <w:i/>
          <w:iCs/>
          <w:noProof/>
          <w:sz w:val="24"/>
          <w:szCs w:val="24"/>
        </w:rPr>
        <w:t>Pubvet</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12</w:t>
      </w:r>
      <w:r w:rsidRPr="00527849">
        <w:rPr>
          <w:rFonts w:ascii="Times New Roman" w:hAnsi="Times New Roman" w:cs="Times New Roman"/>
          <w:noProof/>
          <w:sz w:val="24"/>
          <w:szCs w:val="24"/>
        </w:rPr>
        <w:t>(10), 1–5. https://doi.org/10.31533/pubvet.v12n10a181.1-5</w:t>
      </w:r>
    </w:p>
    <w:p w14:paraId="4BB43CBE"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Marroqui, carolina; Garcia, josue; PEREZ, M. (2016). </w:t>
      </w:r>
      <w:r w:rsidRPr="00527849">
        <w:rPr>
          <w:rFonts w:ascii="Times New Roman" w:hAnsi="Times New Roman" w:cs="Times New Roman"/>
          <w:i/>
          <w:iCs/>
          <w:noProof/>
          <w:sz w:val="24"/>
          <w:szCs w:val="24"/>
        </w:rPr>
        <w:t>Aplicación de inmunoestimulantes de origen natural en el cultivo de tilapia para la prevención de Estreptococosis en Guatemala Equipo</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June</w:t>
      </w:r>
      <w:r w:rsidRPr="00527849">
        <w:rPr>
          <w:rFonts w:ascii="Times New Roman" w:hAnsi="Times New Roman" w:cs="Times New Roman"/>
          <w:noProof/>
          <w:sz w:val="24"/>
          <w:szCs w:val="24"/>
        </w:rPr>
        <w:t>, 1–57. https://digi.usac.edu.gt/bvirtual/informes/puirna/INF-2015-30.pdf</w:t>
      </w:r>
    </w:p>
    <w:p w14:paraId="5C8B126C"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Noga, E. J. (2010). </w:t>
      </w:r>
      <w:r w:rsidRPr="00527849">
        <w:rPr>
          <w:rFonts w:ascii="Times New Roman" w:hAnsi="Times New Roman" w:cs="Times New Roman"/>
          <w:i/>
          <w:iCs/>
          <w:noProof/>
          <w:sz w:val="24"/>
          <w:szCs w:val="24"/>
        </w:rPr>
        <w:t>Fish Disease: Diagnosis and Treatment, Second Edition</w:t>
      </w:r>
      <w:r w:rsidRPr="00527849">
        <w:rPr>
          <w:rFonts w:ascii="Times New Roman" w:hAnsi="Times New Roman" w:cs="Times New Roman"/>
          <w:noProof/>
          <w:sz w:val="24"/>
          <w:szCs w:val="24"/>
        </w:rPr>
        <w:t xml:space="preserve"> (Office (ed.); second edi).</w:t>
      </w:r>
    </w:p>
    <w:p w14:paraId="5E4EAB6C"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Ortega, Barreiro, F., Acui, S. T., Mv, G. C. S., Mv, K. H. P., Sc, A. M. S. M., Belo, M. A. A., &amp; Ph, D. (2017). </w:t>
      </w:r>
      <w:r w:rsidRPr="00527849">
        <w:rPr>
          <w:rFonts w:ascii="Times New Roman" w:hAnsi="Times New Roman" w:cs="Times New Roman"/>
          <w:i/>
          <w:iCs/>
          <w:noProof/>
          <w:sz w:val="24"/>
          <w:szCs w:val="24"/>
        </w:rPr>
        <w:t>Beta-haemolytic streptococci in farmed Nile tilapia ,</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22</w:t>
      </w:r>
      <w:r w:rsidRPr="00527849">
        <w:rPr>
          <w:rFonts w:ascii="Times New Roman" w:hAnsi="Times New Roman" w:cs="Times New Roman"/>
          <w:noProof/>
          <w:sz w:val="24"/>
          <w:szCs w:val="24"/>
        </w:rPr>
        <w:t>(1), 5653–5665.</w:t>
      </w:r>
    </w:p>
    <w:p w14:paraId="0B13478C"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Pattanapon. (2016). </w:t>
      </w:r>
      <w:r w:rsidRPr="00527849">
        <w:rPr>
          <w:rFonts w:ascii="Times New Roman" w:hAnsi="Times New Roman" w:cs="Times New Roman"/>
          <w:i/>
          <w:iCs/>
          <w:noProof/>
          <w:sz w:val="24"/>
          <w:szCs w:val="24"/>
        </w:rPr>
        <w:t>The 15 th Chulalongkorn University Veterinary Conference CUVC 2016 : Research in Practice Organized by Faculty of Veterinary Science Antimicrobial Resistance - the Link between Animals and Man</w:t>
      </w:r>
      <w:r w:rsidRPr="00527849">
        <w:rPr>
          <w:rFonts w:ascii="Times New Roman" w:hAnsi="Times New Roman" w:cs="Times New Roman"/>
          <w:noProof/>
          <w:sz w:val="24"/>
          <w:szCs w:val="24"/>
        </w:rPr>
        <w:t>. 99–102. https://doi.org/, 46: 99-102</w:t>
      </w:r>
    </w:p>
    <w:p w14:paraId="7DAC7C41"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Penagos, G., Barato, P., &amp; Iregui, C. (2009). Sistema inmune y vacunación de peces. </w:t>
      </w:r>
      <w:r w:rsidRPr="00527849">
        <w:rPr>
          <w:rFonts w:ascii="Times New Roman" w:hAnsi="Times New Roman" w:cs="Times New Roman"/>
          <w:i/>
          <w:iCs/>
          <w:noProof/>
          <w:sz w:val="24"/>
          <w:szCs w:val="24"/>
        </w:rPr>
        <w:t>Acta Biologica Colombiana</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14</w:t>
      </w:r>
      <w:r w:rsidRPr="00527849">
        <w:rPr>
          <w:rFonts w:ascii="Times New Roman" w:hAnsi="Times New Roman" w:cs="Times New Roman"/>
          <w:noProof/>
          <w:sz w:val="24"/>
          <w:szCs w:val="24"/>
        </w:rPr>
        <w:t>(1), 3–26.</w:t>
      </w:r>
    </w:p>
    <w:p w14:paraId="5D27C4DE"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Pretto-giordano, L. G., Müller, E. E., Freitas, J. C. De, &amp; Gomes, V. (2010). </w:t>
      </w:r>
      <w:r w:rsidRPr="00527849">
        <w:rPr>
          <w:rFonts w:ascii="Times New Roman" w:hAnsi="Times New Roman" w:cs="Times New Roman"/>
          <w:i/>
          <w:iCs/>
          <w:noProof/>
          <w:sz w:val="24"/>
          <w:szCs w:val="24"/>
        </w:rPr>
        <w:t>Evaluation on the Pathogenesis of Streptococcus agalactiae in Nile Tilapia ( Oreochromis niloticus )</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53</w:t>
      </w:r>
      <w:r w:rsidRPr="00527849">
        <w:rPr>
          <w:rFonts w:ascii="Times New Roman" w:hAnsi="Times New Roman" w:cs="Times New Roman"/>
          <w:noProof/>
          <w:sz w:val="24"/>
          <w:szCs w:val="24"/>
        </w:rPr>
        <w:t>(February), 87–92. http://www.scielo.br/pdf/babt/v53n1/11.pdf</w:t>
      </w:r>
    </w:p>
    <w:p w14:paraId="59B87135"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Pulido, E. A.; Iregui. (2010). </w:t>
      </w:r>
      <w:r w:rsidRPr="00527849">
        <w:rPr>
          <w:rFonts w:ascii="Times New Roman" w:hAnsi="Times New Roman" w:cs="Times New Roman"/>
          <w:i/>
          <w:iCs/>
          <w:noProof/>
          <w:sz w:val="24"/>
          <w:szCs w:val="24"/>
        </w:rPr>
        <w:t>agalactiae en tejidos de tilapia ( oreochromis sp .) In situ hybridization technique for Streptococcus agalactiae detection in tilapia tissues ( Oreochromis sp .)</w:t>
      </w:r>
      <w:r w:rsidRPr="00527849">
        <w:rPr>
          <w:rFonts w:ascii="Times New Roman" w:hAnsi="Times New Roman" w:cs="Times New Roman"/>
          <w:noProof/>
          <w:sz w:val="24"/>
          <w:szCs w:val="24"/>
        </w:rPr>
        <w:t>. https://www.redalyc.org/pdf/4076/407639222001.pdf</w:t>
      </w:r>
    </w:p>
    <w:p w14:paraId="13DBE210"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7849">
        <w:rPr>
          <w:rFonts w:ascii="Times New Roman" w:hAnsi="Times New Roman" w:cs="Times New Roman"/>
          <w:noProof/>
          <w:sz w:val="24"/>
          <w:szCs w:val="24"/>
        </w:rPr>
        <w:t xml:space="preserve">Tavares, G. C., Costa, F. A. de A., Santos, R. R. D., Barony, G. M., Leal, C. A. G., &amp; Figueiredo, H. C. P. (2016). Nonlethal sampling methods for diagnosis of Streptococcus agalactiae infection in Nile tilapia, Oreochromis niloticus (L.). In </w:t>
      </w:r>
      <w:r w:rsidRPr="00527849">
        <w:rPr>
          <w:rFonts w:ascii="Times New Roman" w:hAnsi="Times New Roman" w:cs="Times New Roman"/>
          <w:i/>
          <w:iCs/>
          <w:noProof/>
          <w:sz w:val="24"/>
          <w:szCs w:val="24"/>
        </w:rPr>
        <w:t>Aquaculture</w:t>
      </w:r>
      <w:r w:rsidRPr="00527849">
        <w:rPr>
          <w:rFonts w:ascii="Times New Roman" w:hAnsi="Times New Roman" w:cs="Times New Roman"/>
          <w:noProof/>
          <w:sz w:val="24"/>
          <w:szCs w:val="24"/>
        </w:rPr>
        <w:t xml:space="preserve"> (Vol. 454, Issue L, pp. 237–242). Elsevier B.V. https://doi.org/10.1016/j.aquaculture.2015.12.028</w:t>
      </w:r>
    </w:p>
    <w:p w14:paraId="757C3130" w14:textId="77777777" w:rsidR="00527849" w:rsidRPr="00527849" w:rsidRDefault="00527849" w:rsidP="00527849">
      <w:pPr>
        <w:widowControl w:val="0"/>
        <w:autoSpaceDE w:val="0"/>
        <w:autoSpaceDN w:val="0"/>
        <w:adjustRightInd w:val="0"/>
        <w:spacing w:after="0" w:line="360" w:lineRule="auto"/>
        <w:ind w:left="480" w:hanging="480"/>
        <w:rPr>
          <w:rFonts w:ascii="Times New Roman" w:hAnsi="Times New Roman" w:cs="Times New Roman"/>
          <w:noProof/>
          <w:sz w:val="24"/>
        </w:rPr>
      </w:pPr>
      <w:r w:rsidRPr="00527849">
        <w:rPr>
          <w:rFonts w:ascii="Times New Roman" w:hAnsi="Times New Roman" w:cs="Times New Roman"/>
          <w:noProof/>
          <w:sz w:val="24"/>
          <w:szCs w:val="24"/>
        </w:rPr>
        <w:t xml:space="preserve">Yamashita, M. M., Pereira, S. A., Cardoso, L., de Araujo, A. P., Oda, C. E., Schmidt, C., Bouzon, Z. L., Martins, M. L., &amp; Mouriño, J. L. P. (2017). Probiotic dietary supplementation in Nile tilapia as prophylaxis against streptococcosis. </w:t>
      </w:r>
      <w:r w:rsidRPr="00527849">
        <w:rPr>
          <w:rFonts w:ascii="Times New Roman" w:hAnsi="Times New Roman" w:cs="Times New Roman"/>
          <w:i/>
          <w:iCs/>
          <w:noProof/>
          <w:sz w:val="24"/>
          <w:szCs w:val="24"/>
        </w:rPr>
        <w:t>Aquaculture Nutrition</w:t>
      </w:r>
      <w:r w:rsidRPr="00527849">
        <w:rPr>
          <w:rFonts w:ascii="Times New Roman" w:hAnsi="Times New Roman" w:cs="Times New Roman"/>
          <w:noProof/>
          <w:sz w:val="24"/>
          <w:szCs w:val="24"/>
        </w:rPr>
        <w:t xml:space="preserve">, </w:t>
      </w:r>
      <w:r w:rsidRPr="00527849">
        <w:rPr>
          <w:rFonts w:ascii="Times New Roman" w:hAnsi="Times New Roman" w:cs="Times New Roman"/>
          <w:i/>
          <w:iCs/>
          <w:noProof/>
          <w:sz w:val="24"/>
          <w:szCs w:val="24"/>
        </w:rPr>
        <w:t>23</w:t>
      </w:r>
      <w:r w:rsidRPr="00527849">
        <w:rPr>
          <w:rFonts w:ascii="Times New Roman" w:hAnsi="Times New Roman" w:cs="Times New Roman"/>
          <w:noProof/>
          <w:sz w:val="24"/>
          <w:szCs w:val="24"/>
        </w:rPr>
        <w:t>(6), 1235–1243. https://doi.org/10.1111/anu.12498</w:t>
      </w:r>
    </w:p>
    <w:p w14:paraId="232A2470" w14:textId="34446CFC" w:rsidR="00842B54" w:rsidRPr="00180CB4" w:rsidRDefault="005F18BD" w:rsidP="00E66078">
      <w:pPr>
        <w:spacing w:after="0" w:line="360" w:lineRule="auto"/>
        <w:jc w:val="center"/>
        <w:rPr>
          <w:rFonts w:ascii="Times New Roman" w:eastAsia="Times New Roman" w:hAnsi="Times New Roman" w:cs="Times New Roman"/>
          <w:b/>
          <w:sz w:val="24"/>
          <w:szCs w:val="24"/>
        </w:rPr>
      </w:pPr>
      <w:r w:rsidRPr="00180CB4">
        <w:rPr>
          <w:rFonts w:ascii="Times New Roman" w:eastAsia="Times New Roman" w:hAnsi="Times New Roman" w:cs="Times New Roman"/>
          <w:b/>
          <w:sz w:val="24"/>
          <w:szCs w:val="24"/>
        </w:rPr>
        <w:lastRenderedPageBreak/>
        <w:fldChar w:fldCharType="end"/>
      </w:r>
    </w:p>
    <w:p w14:paraId="6E4AD9D8" w14:textId="77777777" w:rsidR="005D017C" w:rsidRPr="00180CB4" w:rsidRDefault="005D017C" w:rsidP="00E66078">
      <w:pPr>
        <w:spacing w:after="0" w:line="360" w:lineRule="auto"/>
        <w:jc w:val="both"/>
        <w:rPr>
          <w:rFonts w:ascii="Times New Roman" w:eastAsia="Times New Roman" w:hAnsi="Times New Roman" w:cs="Times New Roman"/>
          <w:i/>
          <w:sz w:val="24"/>
          <w:szCs w:val="24"/>
        </w:rPr>
      </w:pPr>
    </w:p>
    <w:p w14:paraId="59499B42" w14:textId="77777777" w:rsidR="005D017C" w:rsidRPr="00180CB4" w:rsidRDefault="005D017C" w:rsidP="00E66078">
      <w:pPr>
        <w:spacing w:after="0" w:line="360" w:lineRule="auto"/>
        <w:jc w:val="both"/>
        <w:rPr>
          <w:rFonts w:ascii="Times New Roman" w:eastAsia="Times New Roman" w:hAnsi="Times New Roman" w:cs="Times New Roman"/>
          <w:i/>
          <w:sz w:val="24"/>
          <w:szCs w:val="24"/>
        </w:rPr>
      </w:pPr>
    </w:p>
    <w:p w14:paraId="6A65D7B5" w14:textId="77777777" w:rsidR="005D017C" w:rsidRPr="00180CB4" w:rsidRDefault="005D017C" w:rsidP="00E66078">
      <w:pPr>
        <w:spacing w:after="0" w:line="360" w:lineRule="auto"/>
        <w:jc w:val="both"/>
        <w:rPr>
          <w:rFonts w:ascii="Times New Roman" w:eastAsia="Times New Roman" w:hAnsi="Times New Roman" w:cs="Times New Roman"/>
          <w:i/>
          <w:sz w:val="24"/>
          <w:szCs w:val="24"/>
        </w:rPr>
        <w:sectPr w:rsidR="005D017C" w:rsidRPr="00180CB4">
          <w:type w:val="continuous"/>
          <w:pgSz w:w="12240" w:h="15840"/>
          <w:pgMar w:top="1134" w:right="1134" w:bottom="1134" w:left="1134" w:header="709" w:footer="709" w:gutter="0"/>
          <w:cols w:space="720"/>
        </w:sectPr>
      </w:pPr>
    </w:p>
    <w:p w14:paraId="60112560" w14:textId="43810FC0" w:rsidR="005D017C" w:rsidRPr="00180CB4" w:rsidRDefault="00C47439" w:rsidP="00E66078">
      <w:pPr>
        <w:spacing w:after="0" w:line="360" w:lineRule="auto"/>
        <w:jc w:val="both"/>
        <w:rPr>
          <w:rFonts w:ascii="Times New Roman" w:eastAsia="Times New Roman" w:hAnsi="Times New Roman" w:cs="Times New Roman"/>
          <w:i/>
          <w:sz w:val="24"/>
          <w:szCs w:val="24"/>
        </w:rPr>
      </w:pPr>
      <w:r w:rsidRPr="00180CB4">
        <w:rPr>
          <w:rFonts w:ascii="Times New Roman" w:eastAsia="Times New Roman" w:hAnsi="Times New Roman" w:cs="Times New Roman"/>
          <w:i/>
          <w:sz w:val="24"/>
          <w:szCs w:val="24"/>
        </w:rPr>
        <w:lastRenderedPageBreak/>
        <w:t>.</w:t>
      </w:r>
    </w:p>
    <w:p w14:paraId="0CD3BFED" w14:textId="77777777" w:rsidR="005D017C" w:rsidRPr="00180CB4" w:rsidRDefault="005D017C" w:rsidP="00E66078">
      <w:pPr>
        <w:spacing w:after="0" w:line="360" w:lineRule="auto"/>
        <w:jc w:val="both"/>
        <w:rPr>
          <w:rFonts w:ascii="Times New Roman" w:eastAsia="Times New Roman" w:hAnsi="Times New Roman" w:cs="Times New Roman"/>
          <w:b/>
          <w:i/>
          <w:sz w:val="24"/>
          <w:szCs w:val="24"/>
        </w:rPr>
        <w:sectPr w:rsidR="005D017C" w:rsidRPr="00180CB4">
          <w:type w:val="continuous"/>
          <w:pgSz w:w="12240" w:h="15840"/>
          <w:pgMar w:top="1134" w:right="1134" w:bottom="1134" w:left="1134" w:header="709" w:footer="709" w:gutter="0"/>
          <w:cols w:space="720"/>
        </w:sectPr>
      </w:pPr>
    </w:p>
    <w:p w14:paraId="327697BA" w14:textId="77777777" w:rsidR="005D017C" w:rsidRPr="00180CB4" w:rsidRDefault="005D017C" w:rsidP="00E66078">
      <w:pPr>
        <w:spacing w:line="360" w:lineRule="auto"/>
        <w:rPr>
          <w:rFonts w:ascii="Times New Roman" w:eastAsia="Times New Roman" w:hAnsi="Times New Roman" w:cs="Times New Roman"/>
          <w:i/>
          <w:sz w:val="24"/>
          <w:szCs w:val="24"/>
        </w:rPr>
      </w:pPr>
    </w:p>
    <w:sectPr w:rsidR="005D017C" w:rsidRPr="00180CB4">
      <w:type w:val="continuous"/>
      <w:pgSz w:w="12240" w:h="15840"/>
      <w:pgMar w:top="1134" w:right="1134" w:bottom="1134" w:left="1134" w:header="709" w:footer="709" w:gutter="0"/>
      <w:cols w:num="2" w:space="720" w:equalWidth="0">
        <w:col w:w="4632" w:space="708"/>
        <w:col w:w="463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17C"/>
    <w:rsid w:val="00053E4D"/>
    <w:rsid w:val="00075472"/>
    <w:rsid w:val="000A3604"/>
    <w:rsid w:val="000B09F6"/>
    <w:rsid w:val="00144E3B"/>
    <w:rsid w:val="00180CB4"/>
    <w:rsid w:val="00210A8C"/>
    <w:rsid w:val="00296E02"/>
    <w:rsid w:val="002D347E"/>
    <w:rsid w:val="002E22A1"/>
    <w:rsid w:val="00314C79"/>
    <w:rsid w:val="003E3A82"/>
    <w:rsid w:val="00445052"/>
    <w:rsid w:val="00475B26"/>
    <w:rsid w:val="004A0B19"/>
    <w:rsid w:val="00527849"/>
    <w:rsid w:val="00552118"/>
    <w:rsid w:val="00586B68"/>
    <w:rsid w:val="005A37B4"/>
    <w:rsid w:val="005B3864"/>
    <w:rsid w:val="005D017C"/>
    <w:rsid w:val="005D061C"/>
    <w:rsid w:val="005F18BD"/>
    <w:rsid w:val="005F2911"/>
    <w:rsid w:val="00614070"/>
    <w:rsid w:val="00614248"/>
    <w:rsid w:val="00626348"/>
    <w:rsid w:val="006E2B6C"/>
    <w:rsid w:val="006F0BC9"/>
    <w:rsid w:val="00700C83"/>
    <w:rsid w:val="00702F8C"/>
    <w:rsid w:val="007070B4"/>
    <w:rsid w:val="007301A2"/>
    <w:rsid w:val="007B6051"/>
    <w:rsid w:val="0081492D"/>
    <w:rsid w:val="00842B54"/>
    <w:rsid w:val="00864FB1"/>
    <w:rsid w:val="008A4BC3"/>
    <w:rsid w:val="0093675C"/>
    <w:rsid w:val="00960E0E"/>
    <w:rsid w:val="00A30057"/>
    <w:rsid w:val="00A60612"/>
    <w:rsid w:val="00AC3BB8"/>
    <w:rsid w:val="00AF2B85"/>
    <w:rsid w:val="00B71562"/>
    <w:rsid w:val="00BE59AB"/>
    <w:rsid w:val="00C02061"/>
    <w:rsid w:val="00C47439"/>
    <w:rsid w:val="00CB37CA"/>
    <w:rsid w:val="00CE26E8"/>
    <w:rsid w:val="00D169F4"/>
    <w:rsid w:val="00D207E1"/>
    <w:rsid w:val="00D535D5"/>
    <w:rsid w:val="00DB5805"/>
    <w:rsid w:val="00E66078"/>
    <w:rsid w:val="00EB09D2"/>
    <w:rsid w:val="00EC00EA"/>
    <w:rsid w:val="00EF1412"/>
    <w:rsid w:val="00FD6A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A0ABC"/>
  <w15:docId w15:val="{49B87E13-0CCD-4F85-8135-9440C6A2B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68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styleId="Hipervnculo">
    <w:name w:val="Hyperlink"/>
    <w:basedOn w:val="Fuentedeprrafopredeter"/>
    <w:uiPriority w:val="99"/>
    <w:unhideWhenUsed/>
    <w:rsid w:val="00860688"/>
    <w:rPr>
      <w:color w:val="0563C1" w:themeColor="hyperlink"/>
      <w:u w:val="single"/>
    </w:rPr>
  </w:style>
  <w:style w:type="paragraph" w:styleId="Prrafodelista">
    <w:name w:val="List Paragraph"/>
    <w:basedOn w:val="Normal"/>
    <w:link w:val="PrrafodelistaCar"/>
    <w:uiPriority w:val="34"/>
    <w:qFormat/>
    <w:rsid w:val="00860688"/>
    <w:pPr>
      <w:ind w:left="720"/>
      <w:contextualSpacing/>
    </w:pPr>
  </w:style>
  <w:style w:type="character" w:customStyle="1" w:styleId="PrrafodelistaCar">
    <w:name w:val="Párrafo de lista Car"/>
    <w:basedOn w:val="Fuentedeprrafopredeter"/>
    <w:link w:val="Prrafodelista"/>
    <w:uiPriority w:val="34"/>
    <w:locked/>
    <w:rsid w:val="00811602"/>
    <w:rPr>
      <w:lang w:val="es-CO"/>
    </w:rPr>
  </w:style>
  <w:style w:type="table" w:styleId="Tablaconcuadrcula">
    <w:name w:val="Table Grid"/>
    <w:basedOn w:val="Tablanormal"/>
    <w:uiPriority w:val="39"/>
    <w:rsid w:val="0081160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C77FE2"/>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DB5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rPr>
  </w:style>
  <w:style w:type="character" w:customStyle="1" w:styleId="HTMLconformatoprevioCar">
    <w:name w:val="HTML con formato previo Car"/>
    <w:basedOn w:val="Fuentedeprrafopredeter"/>
    <w:link w:val="HTMLconformatoprevio"/>
    <w:uiPriority w:val="99"/>
    <w:semiHidden/>
    <w:rsid w:val="00DB5805"/>
    <w:rPr>
      <w:rFonts w:ascii="Courier New" w:eastAsia="Times New Roman" w:hAnsi="Courier New" w:cs="Courier New"/>
      <w:sz w:val="20"/>
      <w:szCs w:val="20"/>
      <w:lang w:val="es-ES"/>
    </w:rPr>
  </w:style>
  <w:style w:type="character" w:customStyle="1" w:styleId="y2iqfc">
    <w:name w:val="y2iqfc"/>
    <w:basedOn w:val="Fuentedeprrafopredeter"/>
    <w:rsid w:val="00DB5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5437">
      <w:bodyDiv w:val="1"/>
      <w:marLeft w:val="0"/>
      <w:marRight w:val="0"/>
      <w:marTop w:val="0"/>
      <w:marBottom w:val="0"/>
      <w:divBdr>
        <w:top w:val="none" w:sz="0" w:space="0" w:color="auto"/>
        <w:left w:val="none" w:sz="0" w:space="0" w:color="auto"/>
        <w:bottom w:val="none" w:sz="0" w:space="0" w:color="auto"/>
        <w:right w:val="none" w:sz="0" w:space="0" w:color="auto"/>
      </w:divBdr>
    </w:div>
    <w:div w:id="246423268">
      <w:bodyDiv w:val="1"/>
      <w:marLeft w:val="0"/>
      <w:marRight w:val="0"/>
      <w:marTop w:val="0"/>
      <w:marBottom w:val="0"/>
      <w:divBdr>
        <w:top w:val="none" w:sz="0" w:space="0" w:color="auto"/>
        <w:left w:val="none" w:sz="0" w:space="0" w:color="auto"/>
        <w:bottom w:val="none" w:sz="0" w:space="0" w:color="auto"/>
        <w:right w:val="none" w:sz="0" w:space="0" w:color="auto"/>
      </w:divBdr>
    </w:div>
    <w:div w:id="341396971">
      <w:bodyDiv w:val="1"/>
      <w:marLeft w:val="0"/>
      <w:marRight w:val="0"/>
      <w:marTop w:val="0"/>
      <w:marBottom w:val="0"/>
      <w:divBdr>
        <w:top w:val="none" w:sz="0" w:space="0" w:color="auto"/>
        <w:left w:val="none" w:sz="0" w:space="0" w:color="auto"/>
        <w:bottom w:val="none" w:sz="0" w:space="0" w:color="auto"/>
        <w:right w:val="none" w:sz="0" w:space="0" w:color="auto"/>
      </w:divBdr>
    </w:div>
    <w:div w:id="884369512">
      <w:bodyDiv w:val="1"/>
      <w:marLeft w:val="0"/>
      <w:marRight w:val="0"/>
      <w:marTop w:val="0"/>
      <w:marBottom w:val="0"/>
      <w:divBdr>
        <w:top w:val="none" w:sz="0" w:space="0" w:color="auto"/>
        <w:left w:val="none" w:sz="0" w:space="0" w:color="auto"/>
        <w:bottom w:val="none" w:sz="0" w:space="0" w:color="auto"/>
        <w:right w:val="none" w:sz="0" w:space="0" w:color="auto"/>
      </w:divBdr>
      <w:divsChild>
        <w:div w:id="1308045797">
          <w:marLeft w:val="0"/>
          <w:marRight w:val="0"/>
          <w:marTop w:val="0"/>
          <w:marBottom w:val="0"/>
          <w:divBdr>
            <w:top w:val="none" w:sz="0" w:space="0" w:color="auto"/>
            <w:left w:val="none" w:sz="0" w:space="0" w:color="auto"/>
            <w:bottom w:val="none" w:sz="0" w:space="0" w:color="auto"/>
            <w:right w:val="none" w:sz="0" w:space="0" w:color="auto"/>
          </w:divBdr>
        </w:div>
        <w:div w:id="1032918851">
          <w:marLeft w:val="0"/>
          <w:marRight w:val="0"/>
          <w:marTop w:val="0"/>
          <w:marBottom w:val="0"/>
          <w:divBdr>
            <w:top w:val="none" w:sz="0" w:space="0" w:color="auto"/>
            <w:left w:val="none" w:sz="0" w:space="0" w:color="auto"/>
            <w:bottom w:val="none" w:sz="0" w:space="0" w:color="auto"/>
            <w:right w:val="none" w:sz="0" w:space="0" w:color="auto"/>
          </w:divBdr>
        </w:div>
        <w:div w:id="2126390598">
          <w:marLeft w:val="0"/>
          <w:marRight w:val="0"/>
          <w:marTop w:val="0"/>
          <w:marBottom w:val="0"/>
          <w:divBdr>
            <w:top w:val="none" w:sz="0" w:space="0" w:color="auto"/>
            <w:left w:val="none" w:sz="0" w:space="0" w:color="auto"/>
            <w:bottom w:val="none" w:sz="0" w:space="0" w:color="auto"/>
            <w:right w:val="none" w:sz="0" w:space="0" w:color="auto"/>
          </w:divBdr>
        </w:div>
        <w:div w:id="1968390476">
          <w:marLeft w:val="0"/>
          <w:marRight w:val="0"/>
          <w:marTop w:val="0"/>
          <w:marBottom w:val="0"/>
          <w:divBdr>
            <w:top w:val="none" w:sz="0" w:space="0" w:color="auto"/>
            <w:left w:val="none" w:sz="0" w:space="0" w:color="auto"/>
            <w:bottom w:val="none" w:sz="0" w:space="0" w:color="auto"/>
            <w:right w:val="none" w:sz="0" w:space="0" w:color="auto"/>
          </w:divBdr>
        </w:div>
        <w:div w:id="373963159">
          <w:marLeft w:val="0"/>
          <w:marRight w:val="0"/>
          <w:marTop w:val="0"/>
          <w:marBottom w:val="0"/>
          <w:divBdr>
            <w:top w:val="none" w:sz="0" w:space="0" w:color="auto"/>
            <w:left w:val="none" w:sz="0" w:space="0" w:color="auto"/>
            <w:bottom w:val="none" w:sz="0" w:space="0" w:color="auto"/>
            <w:right w:val="none" w:sz="0" w:space="0" w:color="auto"/>
          </w:divBdr>
        </w:div>
        <w:div w:id="18287357">
          <w:marLeft w:val="0"/>
          <w:marRight w:val="0"/>
          <w:marTop w:val="0"/>
          <w:marBottom w:val="0"/>
          <w:divBdr>
            <w:top w:val="none" w:sz="0" w:space="0" w:color="auto"/>
            <w:left w:val="none" w:sz="0" w:space="0" w:color="auto"/>
            <w:bottom w:val="none" w:sz="0" w:space="0" w:color="auto"/>
            <w:right w:val="none" w:sz="0" w:space="0" w:color="auto"/>
          </w:divBdr>
        </w:div>
        <w:div w:id="73406704">
          <w:marLeft w:val="0"/>
          <w:marRight w:val="0"/>
          <w:marTop w:val="0"/>
          <w:marBottom w:val="0"/>
          <w:divBdr>
            <w:top w:val="none" w:sz="0" w:space="0" w:color="auto"/>
            <w:left w:val="none" w:sz="0" w:space="0" w:color="auto"/>
            <w:bottom w:val="none" w:sz="0" w:space="0" w:color="auto"/>
            <w:right w:val="none" w:sz="0" w:space="0" w:color="auto"/>
          </w:divBdr>
        </w:div>
        <w:div w:id="836961462">
          <w:marLeft w:val="0"/>
          <w:marRight w:val="0"/>
          <w:marTop w:val="0"/>
          <w:marBottom w:val="0"/>
          <w:divBdr>
            <w:top w:val="none" w:sz="0" w:space="0" w:color="auto"/>
            <w:left w:val="none" w:sz="0" w:space="0" w:color="auto"/>
            <w:bottom w:val="none" w:sz="0" w:space="0" w:color="auto"/>
            <w:right w:val="none" w:sz="0" w:space="0" w:color="auto"/>
          </w:divBdr>
        </w:div>
        <w:div w:id="1230383701">
          <w:marLeft w:val="0"/>
          <w:marRight w:val="0"/>
          <w:marTop w:val="0"/>
          <w:marBottom w:val="0"/>
          <w:divBdr>
            <w:top w:val="none" w:sz="0" w:space="0" w:color="auto"/>
            <w:left w:val="none" w:sz="0" w:space="0" w:color="auto"/>
            <w:bottom w:val="none" w:sz="0" w:space="0" w:color="auto"/>
            <w:right w:val="none" w:sz="0" w:space="0" w:color="auto"/>
          </w:divBdr>
        </w:div>
        <w:div w:id="86736819">
          <w:marLeft w:val="0"/>
          <w:marRight w:val="0"/>
          <w:marTop w:val="0"/>
          <w:marBottom w:val="0"/>
          <w:divBdr>
            <w:top w:val="none" w:sz="0" w:space="0" w:color="auto"/>
            <w:left w:val="none" w:sz="0" w:space="0" w:color="auto"/>
            <w:bottom w:val="none" w:sz="0" w:space="0" w:color="auto"/>
            <w:right w:val="none" w:sz="0" w:space="0" w:color="auto"/>
          </w:divBdr>
        </w:div>
        <w:div w:id="365063057">
          <w:marLeft w:val="0"/>
          <w:marRight w:val="0"/>
          <w:marTop w:val="0"/>
          <w:marBottom w:val="0"/>
          <w:divBdr>
            <w:top w:val="none" w:sz="0" w:space="0" w:color="auto"/>
            <w:left w:val="none" w:sz="0" w:space="0" w:color="auto"/>
            <w:bottom w:val="none" w:sz="0" w:space="0" w:color="auto"/>
            <w:right w:val="none" w:sz="0" w:space="0" w:color="auto"/>
          </w:divBdr>
        </w:div>
        <w:div w:id="1328290492">
          <w:marLeft w:val="0"/>
          <w:marRight w:val="0"/>
          <w:marTop w:val="0"/>
          <w:marBottom w:val="0"/>
          <w:divBdr>
            <w:top w:val="none" w:sz="0" w:space="0" w:color="auto"/>
            <w:left w:val="none" w:sz="0" w:space="0" w:color="auto"/>
            <w:bottom w:val="none" w:sz="0" w:space="0" w:color="auto"/>
            <w:right w:val="none" w:sz="0" w:space="0" w:color="auto"/>
          </w:divBdr>
        </w:div>
      </w:divsChild>
    </w:div>
    <w:div w:id="917011767">
      <w:bodyDiv w:val="1"/>
      <w:marLeft w:val="0"/>
      <w:marRight w:val="0"/>
      <w:marTop w:val="0"/>
      <w:marBottom w:val="0"/>
      <w:divBdr>
        <w:top w:val="none" w:sz="0" w:space="0" w:color="auto"/>
        <w:left w:val="none" w:sz="0" w:space="0" w:color="auto"/>
        <w:bottom w:val="none" w:sz="0" w:space="0" w:color="auto"/>
        <w:right w:val="none" w:sz="0" w:space="0" w:color="auto"/>
      </w:divBdr>
    </w:div>
    <w:div w:id="1828205483">
      <w:bodyDiv w:val="1"/>
      <w:marLeft w:val="0"/>
      <w:marRight w:val="0"/>
      <w:marTop w:val="0"/>
      <w:marBottom w:val="0"/>
      <w:divBdr>
        <w:top w:val="none" w:sz="0" w:space="0" w:color="auto"/>
        <w:left w:val="none" w:sz="0" w:space="0" w:color="auto"/>
        <w:bottom w:val="none" w:sz="0" w:space="0" w:color="auto"/>
        <w:right w:val="none" w:sz="0" w:space="0" w:color="auto"/>
      </w:divBdr>
    </w:div>
    <w:div w:id="1982342852">
      <w:bodyDiv w:val="1"/>
      <w:marLeft w:val="0"/>
      <w:marRight w:val="0"/>
      <w:marTop w:val="0"/>
      <w:marBottom w:val="0"/>
      <w:divBdr>
        <w:top w:val="none" w:sz="0" w:space="0" w:color="auto"/>
        <w:left w:val="none" w:sz="0" w:space="0" w:color="auto"/>
        <w:bottom w:val="none" w:sz="0" w:space="0" w:color="auto"/>
        <w:right w:val="none" w:sz="0" w:space="0" w:color="auto"/>
      </w:divBdr>
    </w:div>
    <w:div w:id="2130661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mailto:dlozano@jdc.edu.co"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dzjnr4zOQPCr5lO0ipcdvirAQ==">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308E75-B23D-4281-B11B-BE2BE139F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12</Pages>
  <Words>12015</Words>
  <Characters>66083</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Lozano Patiño</dc:creator>
  <cp:keywords/>
  <dc:description/>
  <cp:lastModifiedBy>Usuario de Windows</cp:lastModifiedBy>
  <cp:revision>5</cp:revision>
  <dcterms:created xsi:type="dcterms:W3CDTF">2021-05-25T15:29:00Z</dcterms:created>
  <dcterms:modified xsi:type="dcterms:W3CDTF">2021-05-29T02:40:00Z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9e9c6360-8f1f-3f4d-9cf0-ffc1deb63c91</vt:lpwstr>
  </property>
  <property fmtid="{D5CDD505-2E9C-101B-9397-08002B2CF9AE}" pid="24" name="Mendeley Citation Style_1">
    <vt:lpwstr>http://www.zotero.org/styles/apa</vt:lpwstr>
  </property>
</Properties>
</file>