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57679" w14:textId="77777777" w:rsidR="00AB7840" w:rsidRDefault="00AB7840" w:rsidP="00E73E88">
      <w:pPr>
        <w:spacing w:line="360" w:lineRule="auto"/>
        <w:rPr>
          <w:rFonts w:ascii="Times New Roman" w:hAnsi="Times New Roman" w:cs="Times New Roman"/>
          <w:b/>
          <w:sz w:val="24"/>
          <w:szCs w:val="24"/>
        </w:rPr>
      </w:pPr>
    </w:p>
    <w:p w14:paraId="0ECEC276" w14:textId="77777777" w:rsidR="00DD6DB9" w:rsidRDefault="00DD6DB9" w:rsidP="00DD6D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REPORTE DE CASO: HIPERPLASIA MAMARIA FELINA</w:t>
      </w:r>
      <w:r w:rsidR="001E07EC">
        <w:rPr>
          <w:rFonts w:ascii="Times New Roman" w:hAnsi="Times New Roman" w:cs="Times New Roman"/>
          <w:b/>
          <w:sz w:val="24"/>
          <w:szCs w:val="24"/>
        </w:rPr>
        <w:t xml:space="preserve"> (HMF)</w:t>
      </w:r>
      <w:r w:rsidR="002E5E05">
        <w:rPr>
          <w:rFonts w:ascii="Times New Roman" w:hAnsi="Times New Roman" w:cs="Times New Roman"/>
          <w:b/>
          <w:sz w:val="24"/>
          <w:szCs w:val="24"/>
        </w:rPr>
        <w:t>.</w:t>
      </w:r>
    </w:p>
    <w:p w14:paraId="2D06D111" w14:textId="77777777" w:rsidR="007D1317" w:rsidRDefault="007D1317" w:rsidP="00DD6DB9">
      <w:pPr>
        <w:spacing w:line="360" w:lineRule="auto"/>
        <w:jc w:val="center"/>
        <w:rPr>
          <w:rFonts w:ascii="Times New Roman" w:hAnsi="Times New Roman" w:cs="Times New Roman"/>
          <w:b/>
          <w:sz w:val="24"/>
          <w:szCs w:val="24"/>
        </w:rPr>
      </w:pPr>
    </w:p>
    <w:p w14:paraId="798F511A" w14:textId="77777777" w:rsidR="00DD6DB9" w:rsidRDefault="00DD6DB9" w:rsidP="00DD6DB9">
      <w:pPr>
        <w:spacing w:line="240" w:lineRule="auto"/>
        <w:jc w:val="right"/>
        <w:rPr>
          <w:rFonts w:ascii="Times New Roman" w:hAnsi="Times New Roman" w:cs="Times New Roman"/>
          <w:b/>
          <w:sz w:val="24"/>
          <w:szCs w:val="24"/>
        </w:rPr>
      </w:pPr>
      <w:r>
        <w:rPr>
          <w:rFonts w:ascii="Times New Roman" w:hAnsi="Times New Roman" w:cs="Times New Roman"/>
          <w:b/>
          <w:sz w:val="24"/>
          <w:szCs w:val="24"/>
        </w:rPr>
        <w:t>FLÓREZ LEGUIZAMON, Daniel Ricardo</w:t>
      </w:r>
    </w:p>
    <w:p w14:paraId="0A27456D" w14:textId="77777777" w:rsidR="00DD6DB9" w:rsidRDefault="00526755" w:rsidP="00DD6DB9">
      <w:pPr>
        <w:spacing w:line="240" w:lineRule="auto"/>
        <w:jc w:val="right"/>
        <w:rPr>
          <w:rFonts w:ascii="Times New Roman" w:hAnsi="Times New Roman" w:cs="Times New Roman"/>
          <w:b/>
          <w:sz w:val="24"/>
          <w:szCs w:val="24"/>
        </w:rPr>
      </w:pPr>
      <w:r>
        <w:rPr>
          <w:rFonts w:ascii="Times New Roman" w:hAnsi="Times New Roman" w:cs="Times New Roman"/>
          <w:b/>
          <w:sz w:val="24"/>
          <w:szCs w:val="24"/>
        </w:rPr>
        <w:t>Médico Veterinario</w:t>
      </w:r>
      <w:r w:rsidR="00D03B20">
        <w:rPr>
          <w:rFonts w:ascii="Times New Roman" w:hAnsi="Times New Roman" w:cs="Times New Roman"/>
          <w:b/>
          <w:sz w:val="24"/>
          <w:szCs w:val="24"/>
        </w:rPr>
        <w:t>, Estudiante de Especialización en Sanidad Animal</w:t>
      </w:r>
      <w:r w:rsidR="007D1317">
        <w:rPr>
          <w:rFonts w:ascii="Times New Roman" w:hAnsi="Times New Roman" w:cs="Times New Roman"/>
          <w:b/>
          <w:sz w:val="24"/>
          <w:szCs w:val="24"/>
        </w:rPr>
        <w:t xml:space="preserve">, </w:t>
      </w:r>
    </w:p>
    <w:p w14:paraId="1F9F22EB" w14:textId="77777777" w:rsidR="00DD6DB9" w:rsidRDefault="002E5E05" w:rsidP="00DD6DB9">
      <w:pPr>
        <w:spacing w:line="240" w:lineRule="auto"/>
        <w:jc w:val="right"/>
        <w:rPr>
          <w:rFonts w:ascii="Times New Roman" w:hAnsi="Times New Roman" w:cs="Times New Roman"/>
          <w:b/>
          <w:sz w:val="24"/>
          <w:szCs w:val="24"/>
        </w:rPr>
      </w:pPr>
      <w:r>
        <w:rPr>
          <w:rFonts w:ascii="Times New Roman" w:hAnsi="Times New Roman" w:cs="Times New Roman"/>
          <w:b/>
          <w:sz w:val="24"/>
          <w:szCs w:val="24"/>
        </w:rPr>
        <w:t>Fundación Universitaria Juan De</w:t>
      </w:r>
      <w:r w:rsidR="007D1317">
        <w:rPr>
          <w:rFonts w:ascii="Times New Roman" w:hAnsi="Times New Roman" w:cs="Times New Roman"/>
          <w:b/>
          <w:sz w:val="24"/>
          <w:szCs w:val="24"/>
        </w:rPr>
        <w:t xml:space="preserve"> Castellanos, </w:t>
      </w:r>
      <w:r w:rsidR="00DD6DB9">
        <w:rPr>
          <w:rFonts w:ascii="Times New Roman" w:hAnsi="Times New Roman" w:cs="Times New Roman"/>
          <w:b/>
          <w:sz w:val="24"/>
          <w:szCs w:val="24"/>
        </w:rPr>
        <w:t xml:space="preserve">Facultad de Ciencias Agrarias y ambientales </w:t>
      </w:r>
    </w:p>
    <w:p w14:paraId="370B4D51" w14:textId="77777777" w:rsidR="00DD6DB9" w:rsidRDefault="00DD6DB9" w:rsidP="00DD6DB9">
      <w:pPr>
        <w:spacing w:line="240" w:lineRule="auto"/>
        <w:jc w:val="right"/>
        <w:rPr>
          <w:rFonts w:ascii="Times New Roman" w:hAnsi="Times New Roman" w:cs="Times New Roman"/>
          <w:b/>
          <w:sz w:val="24"/>
          <w:szCs w:val="24"/>
        </w:rPr>
      </w:pPr>
      <w:r>
        <w:rPr>
          <w:rFonts w:ascii="Times New Roman" w:hAnsi="Times New Roman" w:cs="Times New Roman"/>
          <w:b/>
          <w:sz w:val="24"/>
          <w:szCs w:val="24"/>
        </w:rPr>
        <w:t>dflorez</w:t>
      </w:r>
      <w:r w:rsidRPr="00090029">
        <w:rPr>
          <w:rFonts w:ascii="Times New Roman" w:hAnsi="Times New Roman" w:cs="Times New Roman"/>
          <w:b/>
          <w:sz w:val="24"/>
          <w:szCs w:val="24"/>
        </w:rPr>
        <w:t>@</w:t>
      </w:r>
      <w:r>
        <w:rPr>
          <w:rFonts w:ascii="Times New Roman" w:hAnsi="Times New Roman" w:cs="Times New Roman"/>
          <w:b/>
          <w:sz w:val="24"/>
          <w:szCs w:val="24"/>
        </w:rPr>
        <w:t>jdc</w:t>
      </w:r>
      <w:r w:rsidRPr="00090029">
        <w:rPr>
          <w:rFonts w:ascii="Times New Roman" w:hAnsi="Times New Roman" w:cs="Times New Roman"/>
          <w:b/>
          <w:sz w:val="24"/>
          <w:szCs w:val="24"/>
        </w:rPr>
        <w:t>.</w:t>
      </w:r>
      <w:r>
        <w:rPr>
          <w:rFonts w:ascii="Times New Roman" w:hAnsi="Times New Roman" w:cs="Times New Roman"/>
          <w:b/>
          <w:sz w:val="24"/>
          <w:szCs w:val="24"/>
        </w:rPr>
        <w:t>edu.</w:t>
      </w:r>
      <w:r w:rsidRPr="00090029">
        <w:rPr>
          <w:rFonts w:ascii="Times New Roman" w:hAnsi="Times New Roman" w:cs="Times New Roman"/>
          <w:b/>
          <w:sz w:val="24"/>
          <w:szCs w:val="24"/>
        </w:rPr>
        <w:t>com</w:t>
      </w:r>
    </w:p>
    <w:p w14:paraId="277D8DE6" w14:textId="77777777" w:rsidR="008D3EBC" w:rsidRDefault="008D3EBC" w:rsidP="00DD6DB9">
      <w:pPr>
        <w:spacing w:line="240" w:lineRule="auto"/>
        <w:jc w:val="right"/>
        <w:rPr>
          <w:rFonts w:ascii="Times New Roman" w:hAnsi="Times New Roman" w:cs="Times New Roman"/>
          <w:b/>
          <w:sz w:val="24"/>
          <w:szCs w:val="24"/>
        </w:rPr>
      </w:pPr>
    </w:p>
    <w:p w14:paraId="16B982C1" w14:textId="77777777" w:rsidR="008D3EBC" w:rsidRDefault="008D3EBC" w:rsidP="00DD6DB9">
      <w:pPr>
        <w:spacing w:line="240" w:lineRule="auto"/>
        <w:jc w:val="right"/>
        <w:rPr>
          <w:rFonts w:ascii="Times New Roman" w:hAnsi="Times New Roman" w:cs="Times New Roman"/>
          <w:b/>
          <w:sz w:val="24"/>
          <w:szCs w:val="24"/>
        </w:rPr>
      </w:pPr>
    </w:p>
    <w:p w14:paraId="65D9E38D" w14:textId="77777777" w:rsidR="006C47ED" w:rsidRDefault="006C47ED" w:rsidP="006C47ED">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14:paraId="72FB9653" w14:textId="77777777" w:rsidR="006C47ED" w:rsidRDefault="006C47ED" w:rsidP="006C47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hiperplasia mamaria felina (HMF) es una enfermedad que puede ser causada por varios aspectos como uso de progestágenos exógenos o también denominados anticonceptivos que interrumpen el ciclo estral omitiendo la hormona </w:t>
      </w:r>
      <w:r w:rsidR="00044FD9">
        <w:rPr>
          <w:rFonts w:ascii="Times New Roman" w:hAnsi="Times New Roman" w:cs="Times New Roman"/>
          <w:sz w:val="24"/>
          <w:szCs w:val="24"/>
        </w:rPr>
        <w:t>latinizante</w:t>
      </w:r>
      <w:r>
        <w:rPr>
          <w:rFonts w:ascii="Times New Roman" w:hAnsi="Times New Roman" w:cs="Times New Roman"/>
          <w:sz w:val="24"/>
          <w:szCs w:val="24"/>
        </w:rPr>
        <w:t xml:space="preserve">. Esta patología inicia </w:t>
      </w:r>
      <w:proofErr w:type="gramStart"/>
      <w:r>
        <w:rPr>
          <w:rFonts w:ascii="Times New Roman" w:hAnsi="Times New Roman" w:cs="Times New Roman"/>
          <w:sz w:val="24"/>
          <w:szCs w:val="24"/>
        </w:rPr>
        <w:t>con  pequeño</w:t>
      </w:r>
      <w:proofErr w:type="gramEnd"/>
      <w:r>
        <w:rPr>
          <w:rFonts w:ascii="Times New Roman" w:hAnsi="Times New Roman" w:cs="Times New Roman"/>
          <w:sz w:val="24"/>
          <w:szCs w:val="24"/>
        </w:rPr>
        <w:t xml:space="preserve"> agrandamiento de las glándulas mamarias aumentando su tamaño de forma rápida y haciendo metástasis con otras glándulas. Se describe un caso clínico presentado en un felino hembra que llega a consulta por presencia de tres masas en la zona abdominal, y cerca de la glándula mamaria con historia de uso de progestágenos durante sus 9 años de vida. Se realiza un estudio hematológico completo y una citología de las masas cuyo diagnóstico veterinario </w:t>
      </w:r>
      <w:proofErr w:type="gramStart"/>
      <w:r>
        <w:rPr>
          <w:rFonts w:ascii="Times New Roman" w:hAnsi="Times New Roman" w:cs="Times New Roman"/>
          <w:sz w:val="24"/>
          <w:szCs w:val="24"/>
        </w:rPr>
        <w:t>fue  Hiperplasia</w:t>
      </w:r>
      <w:proofErr w:type="gramEnd"/>
      <w:r>
        <w:rPr>
          <w:rFonts w:ascii="Times New Roman" w:hAnsi="Times New Roman" w:cs="Times New Roman"/>
          <w:sz w:val="24"/>
          <w:szCs w:val="24"/>
        </w:rPr>
        <w:t xml:space="preserve"> Mamaria Felina.</w:t>
      </w:r>
    </w:p>
    <w:p w14:paraId="38C2E2E4" w14:textId="77777777" w:rsidR="006C47ED" w:rsidRDefault="006C47ED" w:rsidP="006C47E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PALABRAS CLAVE: </w:t>
      </w:r>
      <w:r>
        <w:rPr>
          <w:rFonts w:ascii="Times New Roman" w:hAnsi="Times New Roman" w:cs="Times New Roman"/>
          <w:sz w:val="24"/>
          <w:szCs w:val="24"/>
        </w:rPr>
        <w:t>Citología, Diagnostico, Hematología, Hiperplasia, Metástasis.</w:t>
      </w:r>
    </w:p>
    <w:p w14:paraId="27871EAB" w14:textId="77777777" w:rsidR="006C47ED" w:rsidRPr="00934BA3" w:rsidRDefault="006C47ED" w:rsidP="006C47ED">
      <w:pPr>
        <w:spacing w:line="360" w:lineRule="auto"/>
        <w:jc w:val="both"/>
        <w:rPr>
          <w:rFonts w:ascii="Times New Roman" w:hAnsi="Times New Roman" w:cs="Times New Roman"/>
          <w:b/>
          <w:sz w:val="24"/>
          <w:szCs w:val="24"/>
          <w:lang w:val="en-US"/>
        </w:rPr>
      </w:pPr>
      <w:r w:rsidRPr="00934BA3">
        <w:rPr>
          <w:rFonts w:ascii="Times New Roman" w:hAnsi="Times New Roman" w:cs="Times New Roman"/>
          <w:b/>
          <w:sz w:val="24"/>
          <w:szCs w:val="24"/>
          <w:lang w:val="en-US"/>
        </w:rPr>
        <w:t>ABSTRACT</w:t>
      </w:r>
    </w:p>
    <w:p w14:paraId="05B057CC" w14:textId="7D2A111E" w:rsidR="006C47ED" w:rsidRPr="00AA0A63" w:rsidRDefault="006C47ED" w:rsidP="006C47ED">
      <w:pPr>
        <w:spacing w:line="360" w:lineRule="auto"/>
        <w:jc w:val="both"/>
        <w:rPr>
          <w:rFonts w:ascii="Times New Roman" w:hAnsi="Times New Roman" w:cs="Times New Roman"/>
          <w:b/>
          <w:sz w:val="24"/>
          <w:szCs w:val="24"/>
          <w:lang w:val="en-US"/>
        </w:rPr>
      </w:pPr>
      <w:r w:rsidRPr="00AA0A63">
        <w:rPr>
          <w:rFonts w:ascii="Times New Roman" w:hAnsi="Times New Roman" w:cs="Times New Roman"/>
          <w:sz w:val="24"/>
          <w:szCs w:val="24"/>
          <w:lang w:val="en-US"/>
        </w:rPr>
        <w:t>Feline mammary hyperplasia (FHM) is a disease that can be caused by various aspects such as the use of exogenous progestogens or also called contraceptives that interrupt the estrous cycle by omitting the luteinizing hormone. This pathology begins with a small enlargement of the mammary glands, rapidly increasing in size and metastasizing with other glands. A clinical case presented in a female feline that comes to consultation due to the presence of three masses in the abdominal area and near the mammary gland with a history of progestogen</w:t>
      </w:r>
      <w:r>
        <w:rPr>
          <w:rFonts w:ascii="Times New Roman" w:hAnsi="Times New Roman" w:cs="Times New Roman"/>
          <w:sz w:val="24"/>
          <w:szCs w:val="24"/>
          <w:lang w:val="en-US"/>
        </w:rPr>
        <w:t>s</w:t>
      </w:r>
      <w:r w:rsidRPr="00AA0A63">
        <w:rPr>
          <w:rFonts w:ascii="Times New Roman" w:hAnsi="Times New Roman" w:cs="Times New Roman"/>
          <w:sz w:val="24"/>
          <w:szCs w:val="24"/>
          <w:lang w:val="en-US"/>
        </w:rPr>
        <w:t xml:space="preserve"> use during her 9 years of life is described. A complete </w:t>
      </w:r>
      <w:r w:rsidR="00516874" w:rsidRPr="00AA0A63">
        <w:rPr>
          <w:rFonts w:ascii="Times New Roman" w:hAnsi="Times New Roman" w:cs="Times New Roman"/>
          <w:sz w:val="24"/>
          <w:szCs w:val="24"/>
          <w:lang w:val="en-US"/>
        </w:rPr>
        <w:t>hematological</w:t>
      </w:r>
      <w:r w:rsidRPr="00AA0A63">
        <w:rPr>
          <w:rFonts w:ascii="Times New Roman" w:hAnsi="Times New Roman" w:cs="Times New Roman"/>
          <w:sz w:val="24"/>
          <w:szCs w:val="24"/>
          <w:lang w:val="en-US"/>
        </w:rPr>
        <w:t xml:space="preserve"> study and </w:t>
      </w:r>
      <w:r w:rsidRPr="00AA0A63">
        <w:rPr>
          <w:rFonts w:ascii="Times New Roman" w:hAnsi="Times New Roman" w:cs="Times New Roman"/>
          <w:sz w:val="24"/>
          <w:szCs w:val="24"/>
          <w:lang w:val="en-US"/>
        </w:rPr>
        <w:lastRenderedPageBreak/>
        <w:t>a cytology of the masses were carried out, the veterinary diagnosis of which was feline mammary hyperplasia.</w:t>
      </w:r>
    </w:p>
    <w:p w14:paraId="5924E022" w14:textId="77777777" w:rsidR="008D3EBC" w:rsidRPr="006C47ED" w:rsidRDefault="008D3EBC" w:rsidP="00DD6DB9">
      <w:pPr>
        <w:spacing w:line="240" w:lineRule="auto"/>
        <w:jc w:val="right"/>
        <w:rPr>
          <w:rFonts w:ascii="Times New Roman" w:hAnsi="Times New Roman" w:cs="Times New Roman"/>
          <w:b/>
          <w:sz w:val="24"/>
          <w:szCs w:val="24"/>
          <w:lang w:val="en-US"/>
        </w:rPr>
      </w:pPr>
    </w:p>
    <w:p w14:paraId="76B76CF0" w14:textId="77777777" w:rsidR="00DD6DB9" w:rsidRDefault="00DD6DB9" w:rsidP="00DD6DB9">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INTRODUCCIÓ</w:t>
      </w:r>
      <w:r w:rsidRPr="00934BA3">
        <w:rPr>
          <w:rFonts w:ascii="Times New Roman" w:hAnsi="Times New Roman" w:cs="Times New Roman"/>
          <w:b/>
          <w:sz w:val="24"/>
          <w:szCs w:val="24"/>
        </w:rPr>
        <w:t>N</w:t>
      </w:r>
    </w:p>
    <w:p w14:paraId="2360926A" w14:textId="36F41313" w:rsidR="00516874" w:rsidRPr="00EE2131" w:rsidRDefault="00516874" w:rsidP="00516874">
      <w:pPr>
        <w:spacing w:line="360" w:lineRule="auto"/>
        <w:jc w:val="both"/>
        <w:rPr>
          <w:rFonts w:ascii="Times New Roman" w:hAnsi="Times New Roman" w:cs="Times New Roman"/>
          <w:sz w:val="24"/>
          <w:szCs w:val="24"/>
        </w:rPr>
      </w:pPr>
      <w:r>
        <w:rPr>
          <w:rFonts w:ascii="Times New Roman" w:hAnsi="Times New Roman" w:cs="Times New Roman"/>
          <w:sz w:val="24"/>
          <w:szCs w:val="24"/>
        </w:rPr>
        <w:t>Según</w:t>
      </w:r>
      <w:r w:rsidR="007976AB">
        <w:rPr>
          <w:rFonts w:ascii="Times New Roman" w:hAnsi="Times New Roman" w:cs="Times New Roman"/>
          <w:sz w:val="24"/>
          <w:szCs w:val="24"/>
        </w:rPr>
        <w:t xml:space="preserve"> </w:t>
      </w:r>
      <w:r w:rsidR="007976AB">
        <w:rPr>
          <w:rFonts w:ascii="Times New Roman" w:hAnsi="Times New Roman" w:cs="Times New Roman"/>
          <w:sz w:val="24"/>
          <w:szCs w:val="24"/>
        </w:rPr>
        <w:fldChar w:fldCharType="begin" w:fldLock="1"/>
      </w:r>
      <w:r w:rsidR="00007EDA">
        <w:rPr>
          <w:rFonts w:ascii="Times New Roman" w:hAnsi="Times New Roman" w:cs="Times New Roman"/>
          <w:sz w:val="24"/>
          <w:szCs w:val="24"/>
        </w:rPr>
        <w:instrText>ADDIN CSL_CITATION {"citationItems":[{"id":"ITEM-1","itemData":{"abstract":"La tuberculosis es una enfermedad infecciosa cuyo agente etiológico es el Mycobacterium bovis, el cual afecta al ganado bovino, porcino, caprino y a otros animales domésticos y salvajes, además es fundamental mencionar que también está presente en humanos. La “Office International des Epizooties” (OIE), la considera como una enfermedad importante y de notificación obligatoria debido a los síntomas y alteraciones orgánicas negativas que ocasiona. La prevalencia de la tuberculosis bovina es un factor a analizar constantemente, especialmente en países en desarrollo, porque de acuerdo con publicaciones de hace dos décadas, se estimaba que para un 24% de población bovina en América Latina no existían medidas de prevención y control para esta patología. La tuberculosis bovina (TBB), por ser una patología crónica y además zoonótica debería tener una alta vigilancia epidemiológica en el Ecuador, dado a que, en este país, al igual que en otros países de Latinoamérica existe una importante implicación en cuanto a lo económico y además en la salud pública. En el centro de faenamiento del Cantón Santa Rosa se faenan a diario un promedio de 23 bovinos, destinados al consumo de la población. Estos animales provienen de diferentes sectores de la provincia (parte alta y baja de El Oro); estudios anteriores, como el de Lojan (1982), estima en ganado de carne un 0,27% de prevalencia aparente de TBB en Santa Rosa – El Oro mediante la prueba de tuberculina. Por otro lado, Jaramillo (2002) indica un 0% de prevalencia con análisis macroscópico, en un estudio realizado en el camal del cantón; con el propósito de actualizar datos acerca del porcentaje de esta afección en animales bovinos, y ser más preciso en el resultado final de la investigación, se ha implementado un mayor número de métodos diagnósticos que en estudios predecesores. Utilizando técnicas como la observación macroscópica a linfonodos retrofaríngeos, bronquiales y mediastínicos con lesiones compatibles con la tuberculosis bovina se recolectaron las muestras para su posterior cultivo microbiológico y tinción Ziehl-Neelsen para la baciloscopía, además se ejecutó la técnica PCR-LAMP para corroborar los resultados obtenidos. Con esto se pudo establecer el porcentaje de prevalencia de tuberculosis bovina en animales faenados en el centro de faenamiento del cantón Santa Rosa. Se evaluaron 157 animales, de los cuales mediante la inspección macroscópica se determinó que 25 tenían indicios de compatibilidad con tubercul…","author":[{"dropping-particle":"","family":"Rogel","given":"Vitonera","non-dropping-particle":"","parse-names":false,"suffix":""}],"id":"ITEM-1","issued":{"date-parts":[["2020"]]},"title":"Facultad De Ciencias Agropecuarias Carrera De Medicina Veterinaria Y Zootecnia Machala 2020","type":"article-journal"},"uris":["http://www.mendeley.com/documents/?uuid=60017764-5730-431e-8edb-8300a676438b"]}],"mendeley":{"formattedCitation":"(Rogel, 2020)","plainTextFormattedCitation":"(Rogel, 2020)","previouslyFormattedCitation":"(Rogel, 2020)"},"properties":{"noteIndex":0},"schema":"https://github.com/citation-style-language/schema/raw/master/csl-citation.json"}</w:instrText>
      </w:r>
      <w:r w:rsidR="007976AB">
        <w:rPr>
          <w:rFonts w:ascii="Times New Roman" w:hAnsi="Times New Roman" w:cs="Times New Roman"/>
          <w:sz w:val="24"/>
          <w:szCs w:val="24"/>
        </w:rPr>
        <w:fldChar w:fldCharType="separate"/>
      </w:r>
      <w:r w:rsidR="007976AB" w:rsidRPr="007976AB">
        <w:rPr>
          <w:rFonts w:ascii="Times New Roman" w:hAnsi="Times New Roman" w:cs="Times New Roman"/>
          <w:noProof/>
          <w:sz w:val="24"/>
          <w:szCs w:val="24"/>
        </w:rPr>
        <w:t>(Rogel, 2020)</w:t>
      </w:r>
      <w:r w:rsidR="007976A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976AB">
        <w:rPr>
          <w:rFonts w:ascii="Times New Roman" w:hAnsi="Times New Roman" w:cs="Times New Roman"/>
          <w:sz w:val="24"/>
          <w:szCs w:val="24"/>
        </w:rPr>
        <w:t xml:space="preserve">las </w:t>
      </w:r>
      <w:r w:rsidR="007976AB" w:rsidRPr="00EE2131">
        <w:rPr>
          <w:rFonts w:ascii="Times New Roman" w:hAnsi="Times New Roman" w:cs="Times New Roman"/>
          <w:sz w:val="24"/>
          <w:szCs w:val="24"/>
        </w:rPr>
        <w:t>hembras en los felinos desarrollan 10 glándulas mamarias dispuestas en dos series desde la parte caudal de la región pectoral hasta la región inguinal localizadas en 4 torácicas, 4 abdominales y 2 inguinales</w:t>
      </w:r>
      <w:r w:rsidR="007976AB">
        <w:rPr>
          <w:rFonts w:ascii="Times New Roman" w:hAnsi="Times New Roman" w:cs="Times New Roman"/>
          <w:sz w:val="24"/>
          <w:szCs w:val="24"/>
        </w:rPr>
        <w:t>.</w:t>
      </w:r>
      <w:r w:rsidRPr="00EE2131">
        <w:rPr>
          <w:rFonts w:ascii="Times New Roman" w:hAnsi="Times New Roman" w:cs="Times New Roman"/>
          <w:sz w:val="24"/>
          <w:szCs w:val="24"/>
        </w:rPr>
        <w:t xml:space="preserve"> </w:t>
      </w:r>
      <w:r>
        <w:rPr>
          <w:rStyle w:val="Refdecomentario"/>
        </w:rPr>
        <w:commentReference w:id="0"/>
      </w:r>
    </w:p>
    <w:p w14:paraId="7332ED63" w14:textId="653B24B1" w:rsidR="00736049" w:rsidRPr="00EE2131" w:rsidRDefault="002034E4"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rPr>
        <w:t>Esta porción en la</w:t>
      </w:r>
      <w:r w:rsidR="00DB7A72">
        <w:rPr>
          <w:rFonts w:ascii="Times New Roman" w:hAnsi="Times New Roman" w:cs="Times New Roman"/>
          <w:sz w:val="24"/>
          <w:szCs w:val="24"/>
        </w:rPr>
        <w:t xml:space="preserve"> Glándula Mamaria</w:t>
      </w:r>
      <w:r w:rsidR="00DB7A72" w:rsidRPr="00EE2131">
        <w:rPr>
          <w:rFonts w:ascii="Times New Roman" w:hAnsi="Times New Roman" w:cs="Times New Roman"/>
          <w:sz w:val="24"/>
          <w:szCs w:val="24"/>
        </w:rPr>
        <w:t xml:space="preserve"> </w:t>
      </w:r>
      <w:r w:rsidR="00DB7A72">
        <w:rPr>
          <w:rFonts w:ascii="Times New Roman" w:hAnsi="Times New Roman" w:cs="Times New Roman"/>
          <w:sz w:val="24"/>
          <w:szCs w:val="24"/>
        </w:rPr>
        <w:t>(GM)</w:t>
      </w:r>
      <w:r w:rsidR="00736049" w:rsidRPr="00EE2131">
        <w:rPr>
          <w:rFonts w:ascii="Times New Roman" w:hAnsi="Times New Roman" w:cs="Times New Roman"/>
          <w:sz w:val="24"/>
          <w:szCs w:val="24"/>
        </w:rPr>
        <w:t xml:space="preserve"> está formada por conductos interlobulillares provenientes de los túbulos alveolos ma</w:t>
      </w:r>
      <w:r w:rsidR="00BC7DE0" w:rsidRPr="00EE2131">
        <w:rPr>
          <w:rFonts w:ascii="Times New Roman" w:hAnsi="Times New Roman" w:cs="Times New Roman"/>
          <w:sz w:val="24"/>
          <w:szCs w:val="24"/>
        </w:rPr>
        <w:t>marios de la porción secretora, e</w:t>
      </w:r>
      <w:r w:rsidR="00736049" w:rsidRPr="00EE2131">
        <w:rPr>
          <w:rFonts w:ascii="Times New Roman" w:hAnsi="Times New Roman" w:cs="Times New Roman"/>
          <w:sz w:val="24"/>
          <w:szCs w:val="24"/>
        </w:rPr>
        <w:t>stos conductos tienen como función principal el transporte de la leche o calostro des</w:t>
      </w:r>
      <w:r w:rsidR="00FB2BD6" w:rsidRPr="00EE2131">
        <w:rPr>
          <w:rFonts w:ascii="Times New Roman" w:hAnsi="Times New Roman" w:cs="Times New Roman"/>
          <w:sz w:val="24"/>
          <w:szCs w:val="24"/>
        </w:rPr>
        <w:t>d</w:t>
      </w:r>
      <w:r w:rsidR="00A653D1" w:rsidRPr="00EE2131">
        <w:rPr>
          <w:rFonts w:ascii="Times New Roman" w:hAnsi="Times New Roman" w:cs="Times New Roman"/>
          <w:sz w:val="24"/>
          <w:szCs w:val="24"/>
        </w:rPr>
        <w:t xml:space="preserve">e los túbulos hacia el exterior </w:t>
      </w:r>
      <w:r w:rsidR="00A653D1" w:rsidRPr="00EE2131">
        <w:rPr>
          <w:rFonts w:ascii="Times New Roman" w:hAnsi="Times New Roman" w:cs="Times New Roman"/>
          <w:sz w:val="24"/>
          <w:szCs w:val="24"/>
        </w:rPr>
        <w:fldChar w:fldCharType="begin" w:fldLock="1"/>
      </w:r>
      <w:r w:rsidR="00A653D1" w:rsidRPr="00EE2131">
        <w:rPr>
          <w:rFonts w:ascii="Times New Roman" w:hAnsi="Times New Roman" w:cs="Times New Roman"/>
          <w:sz w:val="24"/>
          <w:szCs w:val="24"/>
        </w:rPr>
        <w:instrText>ADDIN CSL_CITATION {"citationItems":[{"id":"ITEM-1","itemData":{"DOI":"10.1590/0103-8478cr20200171","ISSN":"16784596","abstract":"Thirty and forty days after a 50 mg medroxyprogesterone acetate injection, respectively, two mixed-breed, 7 and 8-month-old entire male cats presented diffuse enlargement of thoracic and abdominal mammary glands, with ulceration, abscessation and necrosis. One patient was treated with 10 mg/kg aglepristone, antibiotic therapy, analgesic and non-steroidal anti-inflammatory compound; however a worse enlargement of mammary glands, necrosis and clinical condition was noted two days after antiprogestin injection. The second patient was submitted to surgical procedure without previous medical treatment. A partial bilateral mastectomy and conventional orchiectomy were performed, and both patients presented no clinical abnormalities 10 days after surgical treatment. In the male cat, the interruption of progesterone associated mammary fibroepithelial hyperplasia cannot be based in gonadectomy, being antiprogestin treatment the primary approach. Mastectomy can be a treatment option in selected cases, such as the two cases presented here, in case of antiprogestin treatment failure or in case of extensive ulceration, necrosis and risk of sepsis.","author":[{"dropping-particle":"","family":"Voorwald","given":"Fabiana Azevedo","non-dropping-particle":"","parse-names":false,"suffix":""},{"dropping-particle":"","family":"Lopes","given":"Carlize","non-dropping-particle":"","parse-names":false,"suffix":""},{"dropping-particle":"","family":"Silveira","given":"Gabriel Coutinho","non-dropping-particle":"","parse-names":false,"suffix":""},{"dropping-particle":"","family":"Lima","given":"Daniela Tavares","non-dropping-particle":"","parse-names":false,"suffix":""},{"dropping-particle":"","family":"Silva","given":"Maria de Fátima Cotta","non-dropping-particle":"da","parse-names":false,"suffix":""},{"dropping-particle":"","family":"Andreão","given":"Natália Brioschi","non-dropping-particle":"","parse-names":false,"suffix":""},{"dropping-particle":"","family":"Toniollo","given":"Gilson Hélio","non-dropping-particle":"","parse-names":false,"suffix":""}],"container-title":"Ciencia Rural","id":"ITEM-1","issue":"4","issued":{"date-parts":[["2021"]]},"page":"1-9","title":"Severe mammary fibroepithelial hyperplasia due to single injection of medroxyprogesterone acetate in two male cats","type":"article-journal","volume":"51"},"uris":["http://www.mendeley.com/documents/?uuid=d3bce9ab-ba15-4ee7-b2a9-8b5bf76129f8"]}],"mendeley":{"formattedCitation":"(Voorwald et al., 2021)","plainTextFormattedCitation":"(Voorwald et al., 2021)","previouslyFormattedCitation":"(Voorwald et al., 2021)"},"properties":{"noteIndex":0},"schema":"https://github.com/citation-style-language/schema/raw/master/csl-citation.json"}</w:instrText>
      </w:r>
      <w:r w:rsidR="00A653D1" w:rsidRPr="00EE2131">
        <w:rPr>
          <w:rFonts w:ascii="Times New Roman" w:hAnsi="Times New Roman" w:cs="Times New Roman"/>
          <w:sz w:val="24"/>
          <w:szCs w:val="24"/>
        </w:rPr>
        <w:fldChar w:fldCharType="separate"/>
      </w:r>
      <w:r w:rsidR="00A653D1" w:rsidRPr="00EE2131">
        <w:rPr>
          <w:rFonts w:ascii="Times New Roman" w:hAnsi="Times New Roman" w:cs="Times New Roman"/>
          <w:noProof/>
          <w:sz w:val="24"/>
          <w:szCs w:val="24"/>
        </w:rPr>
        <w:t>(Voorwald et al., 2021)</w:t>
      </w:r>
      <w:r w:rsidR="00A653D1" w:rsidRPr="00EE2131">
        <w:rPr>
          <w:rFonts w:ascii="Times New Roman" w:hAnsi="Times New Roman" w:cs="Times New Roman"/>
          <w:sz w:val="24"/>
          <w:szCs w:val="24"/>
        </w:rPr>
        <w:fldChar w:fldCharType="end"/>
      </w:r>
      <w:r w:rsidR="00A653D1" w:rsidRPr="00EE2131">
        <w:rPr>
          <w:rFonts w:ascii="Times New Roman" w:hAnsi="Times New Roman" w:cs="Times New Roman"/>
          <w:sz w:val="24"/>
          <w:szCs w:val="24"/>
        </w:rPr>
        <w:t xml:space="preserve">. </w:t>
      </w:r>
      <w:r w:rsidR="00736049" w:rsidRPr="00EE2131">
        <w:rPr>
          <w:rFonts w:ascii="Times New Roman" w:hAnsi="Times New Roman" w:cs="Times New Roman"/>
          <w:sz w:val="24"/>
          <w:szCs w:val="24"/>
        </w:rPr>
        <w:t xml:space="preserve">Histológicamente están formados por células epiteliales rodeadas de tejido conjuntivo denso y tejido adiposo, mientras que los conductos interlobulillares están formados por un epitelio cubico simple </w:t>
      </w:r>
      <w:sdt>
        <w:sdtPr>
          <w:rPr>
            <w:rFonts w:ascii="Times New Roman" w:hAnsi="Times New Roman" w:cs="Times New Roman"/>
            <w:sz w:val="24"/>
            <w:szCs w:val="24"/>
          </w:rPr>
          <w:id w:val="459843667"/>
          <w:citation/>
        </w:sdtPr>
        <w:sdtEndPr/>
        <w:sdtContent>
          <w:r w:rsidR="00736049" w:rsidRPr="00EE2131">
            <w:rPr>
              <w:rFonts w:ascii="Times New Roman" w:hAnsi="Times New Roman" w:cs="Times New Roman"/>
              <w:sz w:val="24"/>
              <w:szCs w:val="24"/>
            </w:rPr>
            <w:fldChar w:fldCharType="begin"/>
          </w:r>
          <w:r w:rsidR="00FB2BD6" w:rsidRPr="00EE2131">
            <w:rPr>
              <w:rFonts w:ascii="Times New Roman" w:hAnsi="Times New Roman" w:cs="Times New Roman"/>
              <w:sz w:val="24"/>
              <w:szCs w:val="24"/>
              <w:lang w:val="es-ES"/>
            </w:rPr>
            <w:instrText xml:space="preserve">CITATION Alc19 \l 3082 </w:instrText>
          </w:r>
          <w:r w:rsidR="00736049" w:rsidRPr="00EE2131">
            <w:rPr>
              <w:rFonts w:ascii="Times New Roman" w:hAnsi="Times New Roman" w:cs="Times New Roman"/>
              <w:sz w:val="24"/>
              <w:szCs w:val="24"/>
            </w:rPr>
            <w:fldChar w:fldCharType="separate"/>
          </w:r>
          <w:r w:rsidR="008D3EBC" w:rsidRPr="008D3EBC">
            <w:rPr>
              <w:rFonts w:ascii="Times New Roman" w:hAnsi="Times New Roman" w:cs="Times New Roman"/>
              <w:noProof/>
              <w:sz w:val="24"/>
              <w:szCs w:val="24"/>
              <w:lang w:val="es-ES"/>
            </w:rPr>
            <w:t>(Garina, 2019)</w:t>
          </w:r>
          <w:r w:rsidR="00736049" w:rsidRPr="00EE2131">
            <w:rPr>
              <w:rFonts w:ascii="Times New Roman" w:hAnsi="Times New Roman" w:cs="Times New Roman"/>
              <w:sz w:val="24"/>
              <w:szCs w:val="24"/>
            </w:rPr>
            <w:fldChar w:fldCharType="end"/>
          </w:r>
        </w:sdtContent>
      </w:sdt>
      <w:r w:rsidR="00736049" w:rsidRPr="00EE2131">
        <w:rPr>
          <w:rFonts w:ascii="Times New Roman" w:hAnsi="Times New Roman" w:cs="Times New Roman"/>
          <w:sz w:val="24"/>
          <w:szCs w:val="24"/>
        </w:rPr>
        <w:t>.</w:t>
      </w:r>
    </w:p>
    <w:p w14:paraId="03C9D6E5" w14:textId="77777777" w:rsidR="007474B0" w:rsidRPr="00EE2131" w:rsidRDefault="005E490C"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rPr>
        <w:t xml:space="preserve">El estudio de los tumores en medicina veterinaria se ha incrementado en el transcurso de los años debido al alto índice de casos que llegan a consulta con este tipo de patología, siendo las neoplasias mamarias las más frecuentes representando el 50% de estas </w:t>
      </w:r>
      <w:sdt>
        <w:sdtPr>
          <w:rPr>
            <w:rFonts w:ascii="Times New Roman" w:hAnsi="Times New Roman" w:cs="Times New Roman"/>
            <w:sz w:val="24"/>
            <w:szCs w:val="24"/>
          </w:rPr>
          <w:id w:val="342600198"/>
          <w:citation/>
        </w:sdtPr>
        <w:sdtEndPr/>
        <w:sdtContent>
          <w:r w:rsidRPr="00EE2131">
            <w:rPr>
              <w:rFonts w:ascii="Times New Roman" w:hAnsi="Times New Roman" w:cs="Times New Roman"/>
              <w:sz w:val="24"/>
              <w:szCs w:val="24"/>
            </w:rPr>
            <w:fldChar w:fldCharType="begin"/>
          </w:r>
          <w:r w:rsidR="00B45E0D" w:rsidRPr="00EE2131">
            <w:rPr>
              <w:rFonts w:ascii="Times New Roman" w:hAnsi="Times New Roman" w:cs="Times New Roman"/>
              <w:sz w:val="24"/>
              <w:szCs w:val="24"/>
              <w:lang w:val="es-ES"/>
            </w:rPr>
            <w:instrText xml:space="preserve">CITATION Par19 \l 3082 </w:instrText>
          </w:r>
          <w:r w:rsidRPr="00EE2131">
            <w:rPr>
              <w:rFonts w:ascii="Times New Roman" w:hAnsi="Times New Roman" w:cs="Times New Roman"/>
              <w:sz w:val="24"/>
              <w:szCs w:val="24"/>
            </w:rPr>
            <w:fldChar w:fldCharType="separate"/>
          </w:r>
          <w:r w:rsidR="008D3EBC" w:rsidRPr="008D3EBC">
            <w:rPr>
              <w:rFonts w:ascii="Times New Roman" w:hAnsi="Times New Roman" w:cs="Times New Roman"/>
              <w:noProof/>
              <w:sz w:val="24"/>
              <w:szCs w:val="24"/>
              <w:lang w:val="es-ES"/>
            </w:rPr>
            <w:t>(Loyola, 2019)</w:t>
          </w:r>
          <w:r w:rsidRPr="00EE2131">
            <w:rPr>
              <w:rFonts w:ascii="Times New Roman" w:hAnsi="Times New Roman" w:cs="Times New Roman"/>
              <w:sz w:val="24"/>
              <w:szCs w:val="24"/>
            </w:rPr>
            <w:fldChar w:fldCharType="end"/>
          </w:r>
        </w:sdtContent>
      </w:sdt>
      <w:r w:rsidR="00B45E0D" w:rsidRPr="00EE2131">
        <w:rPr>
          <w:rFonts w:ascii="Times New Roman" w:hAnsi="Times New Roman" w:cs="Times New Roman"/>
          <w:sz w:val="24"/>
          <w:szCs w:val="24"/>
        </w:rPr>
        <w:t>.</w:t>
      </w:r>
      <w:r w:rsidR="003F6AC9" w:rsidRPr="00EE2131">
        <w:rPr>
          <w:rFonts w:ascii="Times New Roman" w:hAnsi="Times New Roman" w:cs="Times New Roman"/>
          <w:sz w:val="24"/>
          <w:szCs w:val="24"/>
        </w:rPr>
        <w:t xml:space="preserve"> La presencia de tumores mamarios en gatas es uno de los tres tipos de tumores con más prevalencias en gatas </w:t>
      </w:r>
      <w:r w:rsidR="003F6AC9" w:rsidRPr="00EE2131">
        <w:rPr>
          <w:rFonts w:ascii="Times New Roman" w:hAnsi="Times New Roman" w:cs="Times New Roman"/>
          <w:sz w:val="24"/>
          <w:szCs w:val="24"/>
        </w:rPr>
        <w:fldChar w:fldCharType="begin" w:fldLock="1"/>
      </w:r>
      <w:r w:rsidR="004A5A31" w:rsidRPr="00EE2131">
        <w:rPr>
          <w:rFonts w:ascii="Times New Roman" w:hAnsi="Times New Roman" w:cs="Times New Roman"/>
          <w:sz w:val="24"/>
          <w:szCs w:val="24"/>
        </w:rPr>
        <w:instrText>ADDIN CSL_CITATION {"citationItems":[{"id":"ITEM-1","itemData":{"abstract":"La tuberculosis es una enfermedad infecciosa cuyo agente etiológico es el Mycobacterium bovis, el cual afecta al ganado bovino, porcino, caprino y a otros animales domésticos y salvajes, además es fundamental mencionar que también está presente en humanos. La “Office International des Epizooties” (OIE), la considera como una enfermedad importante y de notificación obligatoria debido a los síntomas y alteraciones orgánicas negativas que ocasiona. La prevalencia de la tuberculosis bovina es un factor a analizar constantemente, especialmente en países en desarrollo, porque de acuerdo con publicaciones de hace dos décadas, se estimaba que para un 24% de población bovina en América Latina no existían medidas de prevención y control para esta patología. La tuberculosis bovina (TBB), por ser una patología crónica y además zoonótica debería tener una alta vigilancia epidemiológica en el Ecuador, dado a que, en este país, al igual que en otros países de Latinoamérica existe una importante implicación en cuanto a lo económico y además en la salud pública. En el centro de faenamiento del Cantón Santa Rosa se faenan a diario un promedio de 23 bovinos, destinados al consumo de la población. Estos animales provienen de diferentes sectores de la provincia (parte alta y baja de El Oro); estudios anteriores, como el de Lojan (1982), estima en ganado de carne un 0,27% de prevalencia aparente de TBB en Santa Rosa – El Oro mediante la prueba de tuberculina. Por otro lado, Jaramillo (2002) indica un 0% de prevalencia con análisis macroscópico, en un estudio realizado en el camal del cantón; con el propósito de actualizar datos acerca del porcentaje de esta afección en animales bovinos, y ser más preciso en el resultado final de la investigación, se ha implementado un mayor número de métodos diagnósticos que en estudios predecesores. Utilizando técnicas como la observación macroscópica a linfonodos retrofaríngeos, bronquiales y mediastínicos con lesiones compatibles con la tuberculosis bovina se recolectaron las muestras para su posterior cultivo microbiológico y tinción Ziehl-Neelsen para la baciloscopía, además se ejecutó la técnica PCR-LAMP para corroborar los resultados obtenidos. Con esto se pudo establecer el porcentaje de prevalencia de tuberculosis bovina en animales faenados en el centro de faenamiento del cantón Santa Rosa. Se evaluaron 157 animales, de los cuales mediante la inspección macroscópica se determinó que 25 tenían indicios de compatibilidad con tubercul…","author":[{"dropping-particle":"","family":"Rogel","given":"Vitonera","non-dropping-particle":"","parse-names":false,"suffix":""}],"id":"ITEM-1","issued":{"date-parts":[["2020"]]},"title":"Facultad De Ciencias Agropecuarias Carrera De Medicina Veterinaria Y Zootecnia Machala 2020","type":"article-journal"},"uris":["http://www.mendeley.com/documents/?uuid=d03f3cdf-a00c-46ef-9b17-f06e47853b20"]}],"mendeley":{"formattedCitation":"(Rogel, 2020)","plainTextFormattedCitation":"(Rogel, 2020)","previouslyFormattedCitation":"(Rogel, 2020)"},"properties":{"noteIndex":0},"schema":"https://github.com/citation-style-language/schema/raw/master/csl-citation.json"}</w:instrText>
      </w:r>
      <w:r w:rsidR="003F6AC9" w:rsidRPr="00EE2131">
        <w:rPr>
          <w:rFonts w:ascii="Times New Roman" w:hAnsi="Times New Roman" w:cs="Times New Roman"/>
          <w:sz w:val="24"/>
          <w:szCs w:val="24"/>
        </w:rPr>
        <w:fldChar w:fldCharType="separate"/>
      </w:r>
      <w:r w:rsidR="003F6AC9" w:rsidRPr="00EE2131">
        <w:rPr>
          <w:rFonts w:ascii="Times New Roman" w:hAnsi="Times New Roman" w:cs="Times New Roman"/>
          <w:noProof/>
          <w:sz w:val="24"/>
          <w:szCs w:val="24"/>
        </w:rPr>
        <w:t>(Rogel, 2020)</w:t>
      </w:r>
      <w:r w:rsidR="003F6AC9" w:rsidRPr="00EE2131">
        <w:rPr>
          <w:rFonts w:ascii="Times New Roman" w:hAnsi="Times New Roman" w:cs="Times New Roman"/>
          <w:sz w:val="24"/>
          <w:szCs w:val="24"/>
        </w:rPr>
        <w:fldChar w:fldCharType="end"/>
      </w:r>
      <w:r w:rsidR="003F6AC9" w:rsidRPr="00EE2131">
        <w:rPr>
          <w:rFonts w:ascii="Times New Roman" w:hAnsi="Times New Roman" w:cs="Times New Roman"/>
          <w:sz w:val="24"/>
          <w:szCs w:val="24"/>
        </w:rPr>
        <w:t>.</w:t>
      </w:r>
    </w:p>
    <w:p w14:paraId="7145C044" w14:textId="77777777" w:rsidR="003F6AC9" w:rsidRPr="00EE2131" w:rsidRDefault="003F6AC9" w:rsidP="00EE2131">
      <w:pPr>
        <w:spacing w:line="360" w:lineRule="auto"/>
        <w:jc w:val="both"/>
        <w:rPr>
          <w:rFonts w:ascii="Times New Roman" w:hAnsi="Times New Roman" w:cs="Times New Roman"/>
          <w:sz w:val="24"/>
          <w:szCs w:val="24"/>
        </w:rPr>
      </w:pPr>
    </w:p>
    <w:p w14:paraId="1BEDEFEF" w14:textId="0F680A49" w:rsidR="00736049" w:rsidRPr="00EE2131" w:rsidRDefault="00E058E3"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shd w:val="clear" w:color="auto" w:fill="FFFFFF"/>
        </w:rPr>
        <w:t>La hiperplasia fibroepitelial mamaria felina (HFMF)</w:t>
      </w:r>
      <w:r w:rsidR="00394BA7" w:rsidRPr="00EE2131">
        <w:rPr>
          <w:rFonts w:ascii="Times New Roman" w:hAnsi="Times New Roman" w:cs="Times New Roman"/>
          <w:sz w:val="24"/>
          <w:szCs w:val="24"/>
        </w:rPr>
        <w:t xml:space="preserve"> también conocida</w:t>
      </w:r>
      <w:r w:rsidR="00DD6DB9" w:rsidRPr="00EE2131">
        <w:rPr>
          <w:rFonts w:ascii="Times New Roman" w:hAnsi="Times New Roman" w:cs="Times New Roman"/>
          <w:sz w:val="24"/>
          <w:szCs w:val="24"/>
        </w:rPr>
        <w:t xml:space="preserve"> c</w:t>
      </w:r>
      <w:r w:rsidRPr="00EE2131">
        <w:rPr>
          <w:rFonts w:ascii="Times New Roman" w:hAnsi="Times New Roman" w:cs="Times New Roman"/>
          <w:sz w:val="24"/>
          <w:szCs w:val="24"/>
        </w:rPr>
        <w:t xml:space="preserve">omo tumor mamaria felina, </w:t>
      </w:r>
      <w:r w:rsidR="00CD5555" w:rsidRPr="00EE2131">
        <w:rPr>
          <w:rFonts w:ascii="Times New Roman" w:hAnsi="Times New Roman" w:cs="Times New Roman"/>
          <w:sz w:val="24"/>
          <w:szCs w:val="24"/>
          <w:shd w:val="clear" w:color="auto" w:fill="FFFFFF"/>
        </w:rPr>
        <w:t>caracterizando</w:t>
      </w:r>
      <w:r w:rsidR="002034E4" w:rsidRPr="00EE2131">
        <w:rPr>
          <w:rFonts w:ascii="Times New Roman" w:hAnsi="Times New Roman" w:cs="Times New Roman"/>
          <w:sz w:val="24"/>
          <w:szCs w:val="24"/>
          <w:shd w:val="clear" w:color="auto" w:fill="FFFFFF"/>
        </w:rPr>
        <w:t xml:space="preserve"> </w:t>
      </w:r>
      <w:r w:rsidR="00736049" w:rsidRPr="00EE2131">
        <w:rPr>
          <w:rFonts w:ascii="Times New Roman" w:hAnsi="Times New Roman" w:cs="Times New Roman"/>
          <w:sz w:val="24"/>
          <w:szCs w:val="24"/>
          <w:shd w:val="clear" w:color="auto" w:fill="FFFFFF"/>
        </w:rPr>
        <w:t>la proliferación</w:t>
      </w:r>
      <w:r w:rsidR="00CD5555" w:rsidRPr="00EE2131">
        <w:rPr>
          <w:rFonts w:ascii="Times New Roman" w:hAnsi="Times New Roman" w:cs="Times New Roman"/>
          <w:sz w:val="24"/>
          <w:szCs w:val="24"/>
          <w:shd w:val="clear" w:color="auto" w:fill="FFFFFF"/>
        </w:rPr>
        <w:t xml:space="preserve"> </w:t>
      </w:r>
      <w:r w:rsidR="00736049" w:rsidRPr="00EE2131">
        <w:rPr>
          <w:rFonts w:ascii="Times New Roman" w:hAnsi="Times New Roman" w:cs="Times New Roman"/>
          <w:sz w:val="24"/>
          <w:szCs w:val="24"/>
          <w:shd w:val="clear" w:color="auto" w:fill="FFFFFF"/>
        </w:rPr>
        <w:t>benigna no</w:t>
      </w:r>
      <w:r w:rsidR="00CD5555" w:rsidRPr="00EE2131">
        <w:rPr>
          <w:rFonts w:ascii="Times New Roman" w:hAnsi="Times New Roman" w:cs="Times New Roman"/>
          <w:sz w:val="24"/>
          <w:szCs w:val="24"/>
          <w:shd w:val="clear" w:color="auto" w:fill="FFFFFF"/>
        </w:rPr>
        <w:t xml:space="preserve"> </w:t>
      </w:r>
      <w:r w:rsidR="008C11EA">
        <w:rPr>
          <w:rFonts w:ascii="Times New Roman" w:hAnsi="Times New Roman" w:cs="Times New Roman"/>
          <w:sz w:val="24"/>
          <w:szCs w:val="24"/>
          <w:shd w:val="clear" w:color="auto" w:fill="FFFFFF"/>
        </w:rPr>
        <w:t xml:space="preserve">neoplásica </w:t>
      </w:r>
      <w:r w:rsidR="00CB74E4" w:rsidRPr="00EE2131">
        <w:rPr>
          <w:rFonts w:ascii="Times New Roman" w:hAnsi="Times New Roman" w:cs="Times New Roman"/>
          <w:sz w:val="24"/>
          <w:szCs w:val="24"/>
          <w:shd w:val="clear" w:color="auto" w:fill="FFFFFF"/>
        </w:rPr>
        <w:t>e</w:t>
      </w:r>
      <w:r w:rsidR="008C11EA">
        <w:rPr>
          <w:rFonts w:ascii="Times New Roman" w:hAnsi="Times New Roman" w:cs="Times New Roman"/>
          <w:sz w:val="24"/>
          <w:szCs w:val="24"/>
          <w:shd w:val="clear" w:color="auto" w:fill="FFFFFF"/>
        </w:rPr>
        <w:t>n</w:t>
      </w:r>
      <w:r w:rsidR="002034E4" w:rsidRPr="00EE2131">
        <w:rPr>
          <w:rFonts w:ascii="Times New Roman" w:hAnsi="Times New Roman" w:cs="Times New Roman"/>
          <w:sz w:val="24"/>
          <w:szCs w:val="24"/>
          <w:shd w:val="clear" w:color="auto" w:fill="FFFFFF"/>
        </w:rPr>
        <w:t xml:space="preserve"> </w:t>
      </w:r>
      <w:r w:rsidR="00FB2BD6" w:rsidRPr="00EE2131">
        <w:rPr>
          <w:rFonts w:ascii="Times New Roman" w:hAnsi="Times New Roman" w:cs="Times New Roman"/>
          <w:sz w:val="24"/>
          <w:szCs w:val="24"/>
          <w:shd w:val="clear" w:color="auto" w:fill="FFFFFF"/>
        </w:rPr>
        <w:t xml:space="preserve">ductos </w:t>
      </w:r>
      <w:r w:rsidR="00A653D1" w:rsidRPr="00EE2131">
        <w:rPr>
          <w:rFonts w:ascii="Times New Roman" w:hAnsi="Times New Roman" w:cs="Times New Roman"/>
          <w:sz w:val="24"/>
          <w:szCs w:val="24"/>
          <w:shd w:val="clear" w:color="auto" w:fill="FFFFFF"/>
        </w:rPr>
        <w:t>mamarios y</w:t>
      </w:r>
      <w:r w:rsidR="00CD5555" w:rsidRPr="00EE2131">
        <w:rPr>
          <w:rFonts w:ascii="Times New Roman" w:hAnsi="Times New Roman" w:cs="Times New Roman"/>
          <w:sz w:val="24"/>
          <w:szCs w:val="24"/>
          <w:shd w:val="clear" w:color="auto" w:fill="FFFFFF"/>
        </w:rPr>
        <w:t xml:space="preserve"> </w:t>
      </w:r>
      <w:proofErr w:type="gramStart"/>
      <w:r w:rsidR="00CD5555" w:rsidRPr="00EE2131">
        <w:rPr>
          <w:rFonts w:ascii="Times New Roman" w:hAnsi="Times New Roman" w:cs="Times New Roman"/>
          <w:sz w:val="24"/>
          <w:szCs w:val="24"/>
          <w:shd w:val="clear" w:color="auto" w:fill="FFFFFF"/>
        </w:rPr>
        <w:t>del  tejido</w:t>
      </w:r>
      <w:proofErr w:type="gramEnd"/>
      <w:r w:rsidR="00CD5555" w:rsidRPr="00EE2131">
        <w:rPr>
          <w:rFonts w:ascii="Times New Roman" w:hAnsi="Times New Roman" w:cs="Times New Roman"/>
          <w:sz w:val="24"/>
          <w:szCs w:val="24"/>
          <w:shd w:val="clear" w:color="auto" w:fill="FFFFFF"/>
        </w:rPr>
        <w:t xml:space="preserve">  conjuntivo periductal</w:t>
      </w:r>
      <w:r w:rsidR="00CD5555" w:rsidRPr="00EE2131">
        <w:rPr>
          <w:rFonts w:ascii="Times New Roman" w:hAnsi="Times New Roman" w:cs="Times New Roman"/>
          <w:sz w:val="24"/>
          <w:szCs w:val="24"/>
        </w:rPr>
        <w:t xml:space="preserve"> </w:t>
      </w:r>
      <w:r w:rsidRPr="00EE2131">
        <w:rPr>
          <w:rFonts w:ascii="Times New Roman" w:hAnsi="Times New Roman" w:cs="Times New Roman"/>
          <w:sz w:val="24"/>
          <w:szCs w:val="24"/>
        </w:rPr>
        <w:t xml:space="preserve">generalmente se </w:t>
      </w:r>
      <w:r w:rsidR="00DD6DB9" w:rsidRPr="00EE2131">
        <w:rPr>
          <w:rFonts w:ascii="Times New Roman" w:hAnsi="Times New Roman" w:cs="Times New Roman"/>
          <w:sz w:val="24"/>
          <w:szCs w:val="24"/>
        </w:rPr>
        <w:t xml:space="preserve">desarrolla en edades </w:t>
      </w:r>
      <w:r w:rsidRPr="00EE2131">
        <w:rPr>
          <w:rFonts w:ascii="Times New Roman" w:hAnsi="Times New Roman" w:cs="Times New Roman"/>
          <w:sz w:val="24"/>
          <w:szCs w:val="24"/>
        </w:rPr>
        <w:t xml:space="preserve">tempranas, </w:t>
      </w:r>
      <w:r w:rsidR="00DD6DB9" w:rsidRPr="00EE2131">
        <w:rPr>
          <w:rFonts w:ascii="Times New Roman" w:hAnsi="Times New Roman" w:cs="Times New Roman"/>
          <w:sz w:val="24"/>
          <w:szCs w:val="24"/>
        </w:rPr>
        <w:t>pero no se descarta en etapas adultas</w:t>
      </w:r>
      <w:r w:rsidRPr="00EE2131">
        <w:rPr>
          <w:rFonts w:ascii="Times New Roman" w:hAnsi="Times New Roman" w:cs="Times New Roman"/>
          <w:sz w:val="24"/>
          <w:szCs w:val="24"/>
        </w:rPr>
        <w:t xml:space="preserve"> originada</w:t>
      </w:r>
      <w:r w:rsidR="00DD6DB9" w:rsidRPr="00EE2131">
        <w:rPr>
          <w:rFonts w:ascii="Times New Roman" w:hAnsi="Times New Roman" w:cs="Times New Roman"/>
          <w:sz w:val="24"/>
          <w:szCs w:val="24"/>
        </w:rPr>
        <w:t xml:space="preserve"> esta patología no es dolorosa y regularmente no presenta signos de ningún tipo. </w:t>
      </w:r>
      <w:r w:rsidR="00982A59">
        <w:rPr>
          <w:rFonts w:ascii="Times New Roman" w:hAnsi="Times New Roman" w:cs="Times New Roman"/>
          <w:sz w:val="24"/>
          <w:szCs w:val="24"/>
        </w:rPr>
        <w:t>U</w:t>
      </w:r>
      <w:r w:rsidR="00736049" w:rsidRPr="00EE2131">
        <w:rPr>
          <w:rFonts w:ascii="Times New Roman" w:hAnsi="Times New Roman" w:cs="Times New Roman"/>
          <w:sz w:val="24"/>
          <w:szCs w:val="24"/>
        </w:rPr>
        <w:t>na neoplasia es el crecimiento descontrolado de un grupo de células en una determinada parte del cuerpo, en est</w:t>
      </w:r>
      <w:r w:rsidR="002034E4" w:rsidRPr="00EE2131">
        <w:rPr>
          <w:rFonts w:ascii="Times New Roman" w:hAnsi="Times New Roman" w:cs="Times New Roman"/>
          <w:sz w:val="24"/>
          <w:szCs w:val="24"/>
        </w:rPr>
        <w:t>e caso de las glándulas GM</w:t>
      </w:r>
      <w:r w:rsidR="00736049" w:rsidRPr="00EE2131">
        <w:rPr>
          <w:rFonts w:ascii="Times New Roman" w:hAnsi="Times New Roman" w:cs="Times New Roman"/>
          <w:sz w:val="24"/>
          <w:szCs w:val="24"/>
        </w:rPr>
        <w:t>. Este crecimiento celular aumenta el volumen del tejido afectado tomando el nombre clínico como tumor</w:t>
      </w:r>
      <w:r w:rsidR="008D3EBC">
        <w:rPr>
          <w:rFonts w:ascii="Times New Roman" w:hAnsi="Times New Roman" w:cs="Times New Roman"/>
          <w:sz w:val="24"/>
          <w:szCs w:val="24"/>
        </w:rPr>
        <w:t xml:space="preserve"> </w:t>
      </w:r>
      <w:r w:rsidR="008D3EBC">
        <w:rPr>
          <w:rFonts w:ascii="Times New Roman" w:hAnsi="Times New Roman" w:cs="Times New Roman"/>
          <w:sz w:val="24"/>
          <w:szCs w:val="24"/>
        </w:rPr>
        <w:fldChar w:fldCharType="begin" w:fldLock="1"/>
      </w:r>
      <w:r w:rsidR="009307B3">
        <w:rPr>
          <w:rFonts w:ascii="Times New Roman" w:hAnsi="Times New Roman" w:cs="Times New Roman"/>
          <w:sz w:val="24"/>
          <w:szCs w:val="24"/>
        </w:rPr>
        <w:instrText>ADDIN CSL_CITATION {"citationItems":[{"id":"ITEM-1","itemData":{"author":[{"dropping-particle":"","family":"Gaviria","given":"Buriticá","non-dropping-particle":"","parse-names":false,"suffix":""},{"dropping-particle":"","family":"Edwin","given":"F","non-dropping-particle":"","parse-names":false,"suffix":""},{"dropping-particle":"","family":"Bonilla","given":"Echeverry","non-dropping-particle":"","parse-names":false,"suffix":""},{"dropping-particle":"","family":"Diego","given":"F","non-dropping-particle":"","parse-names":false,"suffix":""},{"dropping-particle":"","family":"Gómez","given":"Lozada","non-dropping-particle":"","parse-names":false,"suffix":""},{"dropping-particle":"","family":"Andrés","given":"F","non-dropping-particle":"","parse-names":false,"suffix":""}],"id":"ITEM-1","issue":"c","issued":{"date-parts":[["2019"]]},"page":"70-76","title":"C asos clínicos Hiperplasia fibroepitelial mamaria felina : reporte de un caso * Feline mammary fibroepithelial hiperplasia : a case report Resumen Se expone el caso de un felino hembra de raza mestiza de 8 meses de edad , que llegó a la Clínica de Pequeñ","type":"article-journal","volume":"5"},"uris":["http://www.mendeley.com/documents/?uuid=8b387a2d-6db5-4e7f-8444-7c83176c6be9"]}],"mendeley":{"formattedCitation":"(Gaviria et al., 2019)","plainTextFormattedCitation":"(Gaviria et al., 2019)","previouslyFormattedCitation":"(Gaviria et al., 2019)"},"properties":{"noteIndex":0},"schema":"https://github.com/citation-style-language/schema/raw/master/csl-citation.json"}</w:instrText>
      </w:r>
      <w:r w:rsidR="008D3EBC">
        <w:rPr>
          <w:rFonts w:ascii="Times New Roman" w:hAnsi="Times New Roman" w:cs="Times New Roman"/>
          <w:sz w:val="24"/>
          <w:szCs w:val="24"/>
        </w:rPr>
        <w:fldChar w:fldCharType="separate"/>
      </w:r>
      <w:r w:rsidR="008D3EBC" w:rsidRPr="008D3EBC">
        <w:rPr>
          <w:rFonts w:ascii="Times New Roman" w:hAnsi="Times New Roman" w:cs="Times New Roman"/>
          <w:noProof/>
          <w:sz w:val="24"/>
          <w:szCs w:val="24"/>
        </w:rPr>
        <w:t>(Gaviria et al., 2019)</w:t>
      </w:r>
      <w:r w:rsidR="008D3EBC">
        <w:rPr>
          <w:rFonts w:ascii="Times New Roman" w:hAnsi="Times New Roman" w:cs="Times New Roman"/>
          <w:sz w:val="24"/>
          <w:szCs w:val="24"/>
        </w:rPr>
        <w:fldChar w:fldCharType="end"/>
      </w:r>
      <w:r w:rsidR="008D3EBC">
        <w:rPr>
          <w:rFonts w:ascii="Times New Roman" w:hAnsi="Times New Roman" w:cs="Times New Roman"/>
          <w:sz w:val="24"/>
          <w:szCs w:val="24"/>
        </w:rPr>
        <w:t>.</w:t>
      </w:r>
    </w:p>
    <w:p w14:paraId="121A67CA" w14:textId="23DA7F70" w:rsidR="002034E4" w:rsidRPr="00EE2131" w:rsidRDefault="00CD5555" w:rsidP="00EE2131">
      <w:pPr>
        <w:spacing w:line="360" w:lineRule="auto"/>
        <w:jc w:val="both"/>
        <w:rPr>
          <w:rFonts w:ascii="Times New Roman" w:hAnsi="Times New Roman" w:cs="Times New Roman"/>
          <w:sz w:val="24"/>
          <w:szCs w:val="24"/>
          <w:shd w:val="clear" w:color="auto" w:fill="FFFFFF"/>
        </w:rPr>
      </w:pPr>
      <w:r w:rsidRPr="00EE2131">
        <w:rPr>
          <w:rFonts w:ascii="Times New Roman" w:hAnsi="Times New Roman" w:cs="Times New Roman"/>
          <w:sz w:val="24"/>
          <w:szCs w:val="24"/>
          <w:shd w:val="clear" w:color="auto" w:fill="FFFFFF"/>
        </w:rPr>
        <w:lastRenderedPageBreak/>
        <w:t xml:space="preserve">La hiperplasia mamaria felina se asocia a la presencia de múltiples receptores de progesterona en el núcleo </w:t>
      </w:r>
      <w:r w:rsidR="00DB7A72">
        <w:rPr>
          <w:rFonts w:ascii="Times New Roman" w:hAnsi="Times New Roman" w:cs="Times New Roman"/>
          <w:sz w:val="24"/>
          <w:szCs w:val="24"/>
          <w:shd w:val="clear" w:color="auto" w:fill="FFFFFF"/>
        </w:rPr>
        <w:t>de las células</w:t>
      </w:r>
      <w:r w:rsidR="00EE0623" w:rsidRPr="00EE2131">
        <w:rPr>
          <w:rFonts w:ascii="Times New Roman" w:hAnsi="Times New Roman" w:cs="Times New Roman"/>
          <w:sz w:val="24"/>
          <w:szCs w:val="24"/>
          <w:shd w:val="clear" w:color="auto" w:fill="FFFFFF"/>
        </w:rPr>
        <w:t xml:space="preserve"> ductales, </w:t>
      </w:r>
      <w:r w:rsidR="00516874">
        <w:rPr>
          <w:rFonts w:ascii="Times New Roman" w:hAnsi="Times New Roman" w:cs="Times New Roman"/>
          <w:sz w:val="24"/>
          <w:szCs w:val="24"/>
          <w:shd w:val="clear" w:color="auto" w:fill="FFFFFF"/>
        </w:rPr>
        <w:t xml:space="preserve">capaces de producir </w:t>
      </w:r>
      <w:r w:rsidRPr="00EE2131">
        <w:rPr>
          <w:rFonts w:ascii="Times New Roman" w:hAnsi="Times New Roman" w:cs="Times New Roman"/>
          <w:sz w:val="24"/>
          <w:szCs w:val="24"/>
          <w:shd w:val="clear" w:color="auto" w:fill="FFFFFF"/>
        </w:rPr>
        <w:t>l</w:t>
      </w:r>
      <w:r w:rsidR="00BD5771">
        <w:rPr>
          <w:rFonts w:ascii="Times New Roman" w:hAnsi="Times New Roman" w:cs="Times New Roman"/>
          <w:sz w:val="24"/>
          <w:szCs w:val="24"/>
          <w:shd w:val="clear" w:color="auto" w:fill="FFFFFF"/>
        </w:rPr>
        <w:t>ocalmente la hormona</w:t>
      </w:r>
      <w:r w:rsidRPr="00EE2131">
        <w:rPr>
          <w:rFonts w:ascii="Times New Roman" w:hAnsi="Times New Roman" w:cs="Times New Roman"/>
          <w:sz w:val="24"/>
          <w:szCs w:val="24"/>
          <w:shd w:val="clear" w:color="auto" w:fill="FFFFFF"/>
        </w:rPr>
        <w:t xml:space="preserve">, además  de  la  síntesis  de  factores  de  crecimiento </w:t>
      </w:r>
      <w:r w:rsidR="00CB74E4" w:rsidRPr="00EE2131">
        <w:rPr>
          <w:rFonts w:ascii="Times New Roman" w:hAnsi="Times New Roman" w:cs="Times New Roman"/>
          <w:sz w:val="24"/>
          <w:szCs w:val="24"/>
          <w:shd w:val="clear" w:color="auto" w:fill="FFFFFF"/>
        </w:rPr>
        <w:t>insolitico</w:t>
      </w:r>
      <w:r w:rsidRPr="00EE2131">
        <w:rPr>
          <w:rFonts w:ascii="Times New Roman" w:hAnsi="Times New Roman" w:cs="Times New Roman"/>
          <w:sz w:val="24"/>
          <w:szCs w:val="24"/>
          <w:shd w:val="clear" w:color="auto" w:fill="FFFFFF"/>
        </w:rPr>
        <w:t xml:space="preserve"> 15</w:t>
      </w:r>
      <w:r w:rsidR="00EE0623" w:rsidRPr="00EE2131">
        <w:rPr>
          <w:rFonts w:ascii="Times New Roman" w:hAnsi="Times New Roman" w:cs="Times New Roman"/>
          <w:sz w:val="24"/>
          <w:szCs w:val="24"/>
          <w:shd w:val="clear" w:color="auto" w:fill="FFFFFF"/>
        </w:rPr>
        <w:t xml:space="preserve">, </w:t>
      </w:r>
      <w:r w:rsidRPr="00EE2131">
        <w:rPr>
          <w:rFonts w:ascii="Times New Roman" w:hAnsi="Times New Roman" w:cs="Times New Roman"/>
          <w:sz w:val="24"/>
          <w:szCs w:val="24"/>
          <w:shd w:val="clear" w:color="auto" w:fill="FFFFFF"/>
        </w:rPr>
        <w:t>ejerce</w:t>
      </w:r>
      <w:r w:rsidR="00EE0623" w:rsidRPr="00EE2131">
        <w:rPr>
          <w:rFonts w:ascii="Times New Roman" w:hAnsi="Times New Roman" w:cs="Times New Roman"/>
          <w:sz w:val="24"/>
          <w:szCs w:val="24"/>
          <w:shd w:val="clear" w:color="auto" w:fill="FFFFFF"/>
        </w:rPr>
        <w:t xml:space="preserve"> </w:t>
      </w:r>
      <w:r w:rsidRPr="00EE2131">
        <w:rPr>
          <w:rFonts w:ascii="Times New Roman" w:hAnsi="Times New Roman" w:cs="Times New Roman"/>
          <w:sz w:val="24"/>
          <w:szCs w:val="24"/>
          <w:shd w:val="clear" w:color="auto" w:fill="FFFFFF"/>
        </w:rPr>
        <w:t xml:space="preserve">acción  directa  sobre la  multiplicación no ordenada de tejido fibroepitelial mamario, generando una  transformación celular con fenotipo  neoplásico,  caracterizado  por    inmortalidad celular y alteraciones nucleares y </w:t>
      </w:r>
      <w:r w:rsidR="00CB74E4" w:rsidRPr="00EE2131">
        <w:rPr>
          <w:rFonts w:ascii="Times New Roman" w:hAnsi="Times New Roman" w:cs="Times New Roman"/>
          <w:sz w:val="24"/>
          <w:szCs w:val="24"/>
          <w:shd w:val="clear" w:color="auto" w:fill="FFFFFF"/>
        </w:rPr>
        <w:t>citoplasmáticas</w:t>
      </w:r>
      <w:sdt>
        <w:sdtPr>
          <w:rPr>
            <w:rFonts w:ascii="Times New Roman" w:hAnsi="Times New Roman" w:cs="Times New Roman"/>
            <w:sz w:val="24"/>
            <w:szCs w:val="24"/>
            <w:shd w:val="clear" w:color="auto" w:fill="FFFFFF"/>
          </w:rPr>
          <w:id w:val="379054447"/>
          <w:citation/>
        </w:sdtPr>
        <w:sdtEndPr/>
        <w:sdtContent>
          <w:r w:rsidR="00754F04" w:rsidRPr="00EE2131">
            <w:rPr>
              <w:rFonts w:ascii="Times New Roman" w:hAnsi="Times New Roman" w:cs="Times New Roman"/>
              <w:sz w:val="24"/>
              <w:szCs w:val="24"/>
              <w:shd w:val="clear" w:color="auto" w:fill="FFFFFF"/>
            </w:rPr>
            <w:fldChar w:fldCharType="begin"/>
          </w:r>
          <w:r w:rsidR="00754F04" w:rsidRPr="00EE2131">
            <w:rPr>
              <w:rFonts w:ascii="Times New Roman" w:hAnsi="Times New Roman" w:cs="Times New Roman"/>
              <w:sz w:val="24"/>
              <w:szCs w:val="24"/>
              <w:shd w:val="clear" w:color="auto" w:fill="FFFFFF"/>
              <w:lang w:val="es-ES"/>
            </w:rPr>
            <w:instrText xml:space="preserve"> CITATION Gua21 \l 3082 </w:instrText>
          </w:r>
          <w:r w:rsidR="00754F04" w:rsidRPr="00EE2131">
            <w:rPr>
              <w:rFonts w:ascii="Times New Roman" w:hAnsi="Times New Roman" w:cs="Times New Roman"/>
              <w:sz w:val="24"/>
              <w:szCs w:val="24"/>
              <w:shd w:val="clear" w:color="auto" w:fill="FFFFFF"/>
            </w:rPr>
            <w:fldChar w:fldCharType="separate"/>
          </w:r>
          <w:r w:rsidR="008D3EBC">
            <w:rPr>
              <w:rFonts w:ascii="Times New Roman" w:hAnsi="Times New Roman" w:cs="Times New Roman"/>
              <w:noProof/>
              <w:sz w:val="24"/>
              <w:szCs w:val="24"/>
              <w:shd w:val="clear" w:color="auto" w:fill="FFFFFF"/>
              <w:lang w:val="es-ES"/>
            </w:rPr>
            <w:t xml:space="preserve"> </w:t>
          </w:r>
          <w:r w:rsidR="008D3EBC" w:rsidRPr="008D3EBC">
            <w:rPr>
              <w:rFonts w:ascii="Times New Roman" w:hAnsi="Times New Roman" w:cs="Times New Roman"/>
              <w:noProof/>
              <w:sz w:val="24"/>
              <w:szCs w:val="24"/>
              <w:shd w:val="clear" w:color="auto" w:fill="FFFFFF"/>
              <w:lang w:val="es-ES"/>
            </w:rPr>
            <w:t>(Guarento, 2021)</w:t>
          </w:r>
          <w:r w:rsidR="00754F04" w:rsidRPr="00EE2131">
            <w:rPr>
              <w:rFonts w:ascii="Times New Roman" w:hAnsi="Times New Roman" w:cs="Times New Roman"/>
              <w:sz w:val="24"/>
              <w:szCs w:val="24"/>
              <w:shd w:val="clear" w:color="auto" w:fill="FFFFFF"/>
            </w:rPr>
            <w:fldChar w:fldCharType="end"/>
          </w:r>
        </w:sdtContent>
      </w:sdt>
      <w:r w:rsidR="00963D4A" w:rsidRPr="00EE2131">
        <w:rPr>
          <w:rFonts w:ascii="Times New Roman" w:hAnsi="Times New Roman" w:cs="Times New Roman"/>
          <w:sz w:val="24"/>
          <w:szCs w:val="24"/>
          <w:shd w:val="clear" w:color="auto" w:fill="FFFFFF"/>
        </w:rPr>
        <w:t>.</w:t>
      </w:r>
    </w:p>
    <w:p w14:paraId="1A0C5A32" w14:textId="7250D669" w:rsidR="00963D4A" w:rsidRPr="00EE2131" w:rsidRDefault="00963D4A"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rPr>
        <w:t xml:space="preserve">El mecanismo de acción de estos anticonceptivos de progestina implica la inhibición de FSH, LH, PRL y hormonas </w:t>
      </w:r>
      <w:r w:rsidR="00C2080C" w:rsidRPr="00EE2131">
        <w:rPr>
          <w:rFonts w:ascii="Times New Roman" w:hAnsi="Times New Roman" w:cs="Times New Roman"/>
          <w:sz w:val="24"/>
          <w:szCs w:val="24"/>
        </w:rPr>
        <w:t>gonadotropinas</w:t>
      </w:r>
      <w:r w:rsidRPr="00EE2131">
        <w:rPr>
          <w:rFonts w:ascii="Times New Roman" w:hAnsi="Times New Roman" w:cs="Times New Roman"/>
          <w:sz w:val="24"/>
          <w:szCs w:val="24"/>
        </w:rPr>
        <w:t>, afecta el crecimiento folicular ovárico, secreción de estrógenos, ovulación e inhibición del comportamiento sexual. Cabe señalar que sus efectos adversos incluyen cáncer de mama, piometra, cambios patológicos, diabetes mellitus y letargo</w:t>
      </w:r>
      <w:r w:rsidR="004A5A31" w:rsidRPr="00EE2131">
        <w:rPr>
          <w:rFonts w:ascii="Times New Roman" w:hAnsi="Times New Roman" w:cs="Times New Roman"/>
          <w:sz w:val="24"/>
          <w:szCs w:val="24"/>
        </w:rPr>
        <w:t xml:space="preserve"> </w:t>
      </w:r>
      <w:commentRangeStart w:id="1"/>
      <w:commentRangeStart w:id="2"/>
      <w:r w:rsidR="004A5A31" w:rsidRPr="00EE2131">
        <w:rPr>
          <w:rFonts w:ascii="Times New Roman" w:hAnsi="Times New Roman" w:cs="Times New Roman"/>
          <w:sz w:val="24"/>
          <w:szCs w:val="24"/>
        </w:rPr>
        <w:fldChar w:fldCharType="begin" w:fldLock="1"/>
      </w:r>
      <w:r w:rsidR="00516874">
        <w:rPr>
          <w:rFonts w:ascii="Times New Roman" w:hAnsi="Times New Roman" w:cs="Times New Roman"/>
          <w:sz w:val="24"/>
          <w:szCs w:val="24"/>
        </w:rPr>
        <w:instrText>ADDIN CSL_CITATION {"citationItems":[{"id":"ITEM-1","itemData":{"author":[{"dropping-particle":"","family":"FERNANDES, Eglesia Rodrigues Leite1 MELO, Wanderson Gabriel Gomes de2* SOUSA","given":"Mariana Pacheco de2","non-dropping-particle":"","parse-names":false,"suffix":""},{"dropping-particle":"","family":"CHAVES, Laide Danielle Coelho da Silva Chaves2 SILVA, Luise Nicole da2 COSTA","given":"Tairine Melo3","non-dropping-particle":"","parse-names":false,"suffix":""},{"dropping-particle":"","family":"LEITE","given":"Diego Fernandes dos Santos Silva4","non-dropping-particle":"","parse-names":false,"suffix":""}],"id":"ITEM-1","issued":{"date-parts":[["2020"]]},"page":"14","title":"revisao de literatura---REVISTA CIENTÍFICA DE MEDICINA VETERINÁRIA - ISSN 1679-7353 Ano XVII - Número 34 – JANEIRO de 2020 – Periódico Semestral USO DE FÁRMACOS CONTRACEPTIVOS E SEUS EFEITOS COLATERAIS EM CÃES E GATOS: REVISÃO DE LITERATURA","type":"article-journal"},"uris":["http://www.mendeley.com/documents/?uuid=d3bd2c50-b2ea-40da-8d67-a0e656d5c6c2"]}],"mendeley":{"formattedCitation":"(FERNANDES, Eglesia Rodrigues Leite1 MELO, Wanderson Gabriel Gomes de2* SOUSA et al., 2020)","manualFormatting":"(Fernandez et al., 2020)","plainTextFormattedCitation":"(FERNANDES, Eglesia Rodrigues Leite1 MELO, Wanderson Gabriel Gomes de2* SOUSA et al., 2020)","previouslyFormattedCitation":"(FERNANDES, Eglesia Rodrigues Leite1 MELO, Wanderson Gabriel Gomes de2* SOUSA et al., 2020)"},"properties":{"noteIndex":0},"schema":"https://github.com/citation-style-language/schema/raw/master/csl-citation.json"}</w:instrText>
      </w:r>
      <w:r w:rsidR="004A5A31" w:rsidRPr="00EE2131">
        <w:rPr>
          <w:rFonts w:ascii="Times New Roman" w:hAnsi="Times New Roman" w:cs="Times New Roman"/>
          <w:sz w:val="24"/>
          <w:szCs w:val="24"/>
        </w:rPr>
        <w:fldChar w:fldCharType="separate"/>
      </w:r>
      <w:r w:rsidR="00982A59">
        <w:rPr>
          <w:rFonts w:ascii="Times New Roman" w:hAnsi="Times New Roman" w:cs="Times New Roman"/>
          <w:noProof/>
          <w:sz w:val="24"/>
          <w:szCs w:val="24"/>
        </w:rPr>
        <w:t>(Fernandez</w:t>
      </w:r>
      <w:r w:rsidR="00516874">
        <w:rPr>
          <w:rFonts w:ascii="Times New Roman" w:hAnsi="Times New Roman" w:cs="Times New Roman"/>
          <w:noProof/>
          <w:sz w:val="24"/>
          <w:szCs w:val="24"/>
        </w:rPr>
        <w:t xml:space="preserve"> et al., </w:t>
      </w:r>
      <w:r w:rsidR="004A5A31" w:rsidRPr="00EE2131">
        <w:rPr>
          <w:rFonts w:ascii="Times New Roman" w:hAnsi="Times New Roman" w:cs="Times New Roman"/>
          <w:noProof/>
          <w:sz w:val="24"/>
          <w:szCs w:val="24"/>
        </w:rPr>
        <w:t>2020)</w:t>
      </w:r>
      <w:r w:rsidR="004A5A31" w:rsidRPr="00EE2131">
        <w:rPr>
          <w:rFonts w:ascii="Times New Roman" w:hAnsi="Times New Roman" w:cs="Times New Roman"/>
          <w:sz w:val="24"/>
          <w:szCs w:val="24"/>
        </w:rPr>
        <w:fldChar w:fldCharType="end"/>
      </w:r>
      <w:r w:rsidR="004A5A31" w:rsidRPr="00EE2131">
        <w:rPr>
          <w:rFonts w:ascii="Times New Roman" w:hAnsi="Times New Roman" w:cs="Times New Roman"/>
          <w:sz w:val="24"/>
          <w:szCs w:val="24"/>
        </w:rPr>
        <w:t>.</w:t>
      </w:r>
      <w:commentRangeEnd w:id="1"/>
      <w:r w:rsidR="00E73E88">
        <w:rPr>
          <w:rStyle w:val="Refdecomentario"/>
        </w:rPr>
        <w:commentReference w:id="1"/>
      </w:r>
      <w:commentRangeEnd w:id="2"/>
      <w:r w:rsidR="00516874">
        <w:rPr>
          <w:rStyle w:val="Refdecomentario"/>
        </w:rPr>
        <w:commentReference w:id="2"/>
      </w:r>
    </w:p>
    <w:p w14:paraId="66ECF146" w14:textId="77777777" w:rsidR="00963D4A" w:rsidRDefault="00963D4A"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rPr>
        <w:t xml:space="preserve"> El tumor mamario es el más común en perros y gatos, y se conocen como carcinomas en tumores mixtos, carcinoma complejo, carcinomas in situ, carcinoma papilar, carcinoma tubular y carcinoma sólido. estos tipos de las neoplasias tienen un crecimiento acelerado y metastatizan rápidamente en el animal; afectan con mayor facilidad a animales entre 8 y 10 años de edad, y no presentan predisposición racial</w:t>
      </w:r>
      <w:r w:rsidR="00A05125" w:rsidRPr="00EE2131">
        <w:rPr>
          <w:rFonts w:ascii="Times New Roman" w:hAnsi="Times New Roman" w:cs="Times New Roman"/>
          <w:sz w:val="24"/>
          <w:szCs w:val="24"/>
        </w:rPr>
        <w:t xml:space="preserve"> </w:t>
      </w:r>
      <w:r w:rsidR="00A05125" w:rsidRPr="00EE2131">
        <w:rPr>
          <w:rFonts w:ascii="Times New Roman" w:hAnsi="Times New Roman" w:cs="Times New Roman"/>
          <w:sz w:val="24"/>
          <w:szCs w:val="24"/>
        </w:rPr>
        <w:fldChar w:fldCharType="begin" w:fldLock="1"/>
      </w:r>
      <w:r w:rsidR="009307B3">
        <w:rPr>
          <w:rFonts w:ascii="Times New Roman" w:hAnsi="Times New Roman" w:cs="Times New Roman"/>
          <w:sz w:val="24"/>
          <w:szCs w:val="24"/>
        </w:rPr>
        <w:instrText>ADDIN CSL_CITATION {"citationItems":[{"id":"ITEM-1","itemData":{"author":[{"dropping-particle":"","family":"Costa","given":"Bianca Ferreira","non-dropping-particle":"","parse-names":false,"suffix":""}],"id":"ITEM-1","issued":{"date-parts":[["2021"]]},"title":"UniAGES Centro Universitário Bacharelado em Medicina Veterinária BIANCA FERREIRA COSTA NEOPLASIA MAMÁRIA EM CÃES E GATOS : uma revisão literária integrativa Paripiranga BIANCA FERREIRA COSTA NEOPLASIA MAMÁRIA EM CÃES E GATOS : uma revisão literária integr","type":"article-journal"},"uris":["http://www.mendeley.com/documents/?uuid=2eadb850-b173-4097-8908-b10a31cfe1df"]}],"mendeley":{"formattedCitation":"(Costa, 2021)","plainTextFormattedCitation":"(Costa, 2021)","previouslyFormattedCitation":"(Costa, 2021)"},"properties":{"noteIndex":0},"schema":"https://github.com/citation-style-language/schema/raw/master/csl-citation.json"}</w:instrText>
      </w:r>
      <w:r w:rsidR="00A05125" w:rsidRPr="00EE2131">
        <w:rPr>
          <w:rFonts w:ascii="Times New Roman" w:hAnsi="Times New Roman" w:cs="Times New Roman"/>
          <w:sz w:val="24"/>
          <w:szCs w:val="24"/>
        </w:rPr>
        <w:fldChar w:fldCharType="separate"/>
      </w:r>
      <w:r w:rsidR="00A05125" w:rsidRPr="00EE2131">
        <w:rPr>
          <w:rFonts w:ascii="Times New Roman" w:hAnsi="Times New Roman" w:cs="Times New Roman"/>
          <w:noProof/>
          <w:sz w:val="24"/>
          <w:szCs w:val="24"/>
        </w:rPr>
        <w:t>(Costa, 2021)</w:t>
      </w:r>
      <w:r w:rsidR="00A05125" w:rsidRPr="00EE2131">
        <w:rPr>
          <w:rFonts w:ascii="Times New Roman" w:hAnsi="Times New Roman" w:cs="Times New Roman"/>
          <w:sz w:val="24"/>
          <w:szCs w:val="24"/>
        </w:rPr>
        <w:fldChar w:fldCharType="end"/>
      </w:r>
      <w:r w:rsidRPr="00EE2131">
        <w:rPr>
          <w:rFonts w:ascii="Times New Roman" w:hAnsi="Times New Roman" w:cs="Times New Roman"/>
          <w:sz w:val="24"/>
          <w:szCs w:val="24"/>
        </w:rPr>
        <w:t>.</w:t>
      </w:r>
    </w:p>
    <w:p w14:paraId="2AF104B7" w14:textId="77777777" w:rsidR="009307B3" w:rsidRDefault="009307B3" w:rsidP="00EE2131">
      <w:pPr>
        <w:spacing w:line="360" w:lineRule="auto"/>
        <w:jc w:val="both"/>
        <w:rPr>
          <w:rFonts w:ascii="Times New Roman" w:hAnsi="Times New Roman" w:cs="Times New Roman"/>
          <w:sz w:val="24"/>
          <w:szCs w:val="24"/>
        </w:rPr>
      </w:pPr>
      <w:r w:rsidRPr="009307B3">
        <w:rPr>
          <w:rFonts w:ascii="Times New Roman" w:hAnsi="Times New Roman" w:cs="Times New Roman"/>
          <w:sz w:val="24"/>
          <w:szCs w:val="24"/>
        </w:rPr>
        <w:t>La lesión es citológicamente benigna y presenta microscópicamente proliferación de fibroblastos, que son células con citoplasma basófilo, gran núcleo de cromatina y proliferación y edema estromal. Cuando se corta, puede ser de color blanco a rosado con múltiples nódulos. Sin embargo, no se debe descartar la historia, edad y distribución de las lesiones que presenta el animal, para descartar otros posibles diagnósticos diferenciales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179BC">
        <w:rPr>
          <w:rFonts w:ascii="Times New Roman" w:hAnsi="Times New Roman" w:cs="Times New Roman"/>
          <w:sz w:val="24"/>
          <w:szCs w:val="24"/>
        </w:rPr>
        <w:instrText>ADDIN CSL_CITATION {"citationItems":[{"id":"ITEM-1","itemData":{"author":[{"dropping-particle":"","family":"Corrêa","given":"Layna Thayssa Guimarães","non-dropping-particle":"","parse-names":false,"suffix":""}],"id":"ITEM-1","issued":{"date-parts":[["2019"]]},"page":"40","title":"Hiperplasia Mamária Felina: Terapêutica Com O Uso Do Aglepristone","type":"article-journal"},"uris":["http://www.mendeley.com/documents/?uuid=8c7d74ee-4bf6-490e-877d-431366d90f1b"]}],"mendeley":{"formattedCitation":"(Corrêa, 2019)","plainTextFormattedCitation":"(Corrêa, 2019)","previouslyFormattedCitation":"(Corrêa, 2019)"},"properties":{"noteIndex":0},"schema":"https://github.com/citation-style-language/schema/raw/master/csl-citation.json"}</w:instrText>
      </w:r>
      <w:r>
        <w:rPr>
          <w:rFonts w:ascii="Times New Roman" w:hAnsi="Times New Roman" w:cs="Times New Roman"/>
          <w:sz w:val="24"/>
          <w:szCs w:val="24"/>
        </w:rPr>
        <w:fldChar w:fldCharType="separate"/>
      </w:r>
      <w:r w:rsidRPr="009307B3">
        <w:rPr>
          <w:rFonts w:ascii="Times New Roman" w:hAnsi="Times New Roman" w:cs="Times New Roman"/>
          <w:noProof/>
          <w:sz w:val="24"/>
          <w:szCs w:val="24"/>
        </w:rPr>
        <w:t>(Corrêa, 2019)</w:t>
      </w:r>
      <w:r>
        <w:rPr>
          <w:rFonts w:ascii="Times New Roman" w:hAnsi="Times New Roman" w:cs="Times New Roman"/>
          <w:sz w:val="24"/>
          <w:szCs w:val="24"/>
        </w:rPr>
        <w:fldChar w:fldCharType="end"/>
      </w:r>
      <w:r>
        <w:rPr>
          <w:rFonts w:ascii="Times New Roman" w:hAnsi="Times New Roman" w:cs="Times New Roman"/>
          <w:sz w:val="24"/>
          <w:szCs w:val="24"/>
        </w:rPr>
        <w:t>.</w:t>
      </w:r>
    </w:p>
    <w:p w14:paraId="3E0E60E8" w14:textId="02B91FEA" w:rsidR="00F22827" w:rsidRDefault="001179BC" w:rsidP="00EE2131">
      <w:pPr>
        <w:spacing w:line="360" w:lineRule="auto"/>
        <w:jc w:val="both"/>
        <w:rPr>
          <w:rFonts w:ascii="Times New Roman" w:hAnsi="Times New Roman" w:cs="Times New Roman"/>
          <w:sz w:val="24"/>
          <w:szCs w:val="24"/>
        </w:rPr>
      </w:pPr>
      <w:r w:rsidRPr="00F22827">
        <w:rPr>
          <w:rFonts w:ascii="Times New Roman" w:hAnsi="Times New Roman" w:cs="Times New Roman"/>
          <w:sz w:val="24"/>
          <w:szCs w:val="24"/>
        </w:rPr>
        <w:t xml:space="preserve">En </w:t>
      </w:r>
      <w:commentRangeStart w:id="3"/>
      <w:r w:rsidRPr="00F22827">
        <w:rPr>
          <w:rFonts w:ascii="Times New Roman" w:hAnsi="Times New Roman" w:cs="Times New Roman"/>
          <w:sz w:val="24"/>
          <w:szCs w:val="24"/>
        </w:rPr>
        <w:t xml:space="preserve">los casos de ulceración o necrosis tisular, resultantes del rápido crecimiento mamario con compromiso del riego sanguíneo, se recomienda tratamiento de soporte con el uso de antiinflamatorios no esteroideos, antibióticos de amplio espectro, analgésicos, así como el uso de metergolina, antiprolactina </w:t>
      </w:r>
      <w:r w:rsidRPr="00F22827">
        <w:rPr>
          <w:rFonts w:ascii="Times New Roman" w:hAnsi="Times New Roman" w:cs="Times New Roman"/>
          <w:sz w:val="24"/>
          <w:szCs w:val="24"/>
        </w:rPr>
        <w:fldChar w:fldCharType="begin" w:fldLock="1"/>
      </w:r>
      <w:r w:rsidR="00397167" w:rsidRPr="00F22827">
        <w:rPr>
          <w:rFonts w:ascii="Times New Roman" w:hAnsi="Times New Roman" w:cs="Times New Roman"/>
          <w:sz w:val="24"/>
          <w:szCs w:val="24"/>
        </w:rPr>
        <w:instrText>ADDIN CSL_CITATION {"citationItems":[{"id":"ITEM-1","itemData":{"DOI":"10.33448/rsd-v10i5.15002","ISBN":"0000000213","abstract":"A Hiperplasia mamária felina (HMF) é uma alteração não neoplásica, caracteriza pela proliferação celular do estroma do ducto das glândulas mamárias, comumente diagnosticada no Brasil. Tal alteração muitas vezes é causada pelo uso inadequado de progestágenos exógenos em gatos, que podem ser armazenados no organismo do animal, e sensibilizam as glândulas à proliferação exacerbada por estímulo hormonal. Um dos fatores associados aos casos recorrentes da HMF é a venda desses medicamentos em lojas que prestam serviço de venda de produtos veterinários, aplicados sem restrições e sem conhecimento da fisiologia felina, na tentativa de controle gestacional. A conscientização de tutores sobre os malefícios da aplicação sem critério de progestágenos e a estimulação dos mesmos para que optem por esterilização cirúrgica dos seus animais deve ser feita pelos médicos veterinários, a fim de que se evitem maiores complicações como neoplasia mamária, garantindo, portanto, maior bem estar da população felina. O objetivo dessa revisão é abordar aspectos epidemiológicos, fisiológicos e clínicos, e promover alusão ao uso indiscriminado de anticoncepcionais nessa espécie.","author":[{"dropping-particle":"","family":"Teixeira","given":"Jamille Bispo de Carvalho","non-dropping-particle":"","parse-names":false,"suffix":""},{"dropping-particle":"","family":"Oliveira","given":"Camilla Freitas","non-dropping-particle":"","parse-names":false,"suffix":""},{"dropping-particle":"","family":"Guedes","given":"Paula Elisa Brandão","non-dropping-particle":"","parse-names":false,"suffix":""},{"dropping-particle":"","family":"Carlos","given":"Renata Santiago Alberto","non-dropping-particle":"","parse-names":false,"suffix":""}],"container-title":"Research, Society and Development","id":"ITEM-1","issue":"5","issued":{"date-parts":[["2021"]]},"page":"e39510515002","title":"Hiperplasia mamária felina: por que é tão comum no Brasil?","type":"article-journal","volume":"10"},"uris":["http://www.mendeley.com/documents/?uuid=272ce30c-abda-4871-92ed-f48873357c0d"]}],"mendeley":{"formattedCitation":"(Teixeira et al., 2021)","plainTextFormattedCitation":"(Teixeira et al., 2021)","previouslyFormattedCitation":"(Teixeira et al., 2021)"},"properties":{"noteIndex":0},"schema":"https://github.com/citation-style-language/schema/raw/master/csl-citation.json"}</w:instrText>
      </w:r>
      <w:r w:rsidRPr="00F22827">
        <w:rPr>
          <w:rFonts w:ascii="Times New Roman" w:hAnsi="Times New Roman" w:cs="Times New Roman"/>
          <w:sz w:val="24"/>
          <w:szCs w:val="24"/>
        </w:rPr>
        <w:fldChar w:fldCharType="separate"/>
      </w:r>
      <w:r w:rsidRPr="00F22827">
        <w:rPr>
          <w:rFonts w:ascii="Times New Roman" w:hAnsi="Times New Roman" w:cs="Times New Roman"/>
          <w:noProof/>
          <w:sz w:val="24"/>
          <w:szCs w:val="24"/>
        </w:rPr>
        <w:t>(Teixeira et al., 2021)</w:t>
      </w:r>
      <w:r w:rsidRPr="00F22827">
        <w:rPr>
          <w:rFonts w:ascii="Times New Roman" w:hAnsi="Times New Roman" w:cs="Times New Roman"/>
          <w:sz w:val="24"/>
          <w:szCs w:val="24"/>
        </w:rPr>
        <w:fldChar w:fldCharType="end"/>
      </w:r>
      <w:r w:rsidRPr="00F22827">
        <w:rPr>
          <w:rFonts w:ascii="Times New Roman" w:hAnsi="Times New Roman" w:cs="Times New Roman"/>
          <w:sz w:val="24"/>
          <w:szCs w:val="24"/>
        </w:rPr>
        <w:t>.</w:t>
      </w:r>
    </w:p>
    <w:p w14:paraId="1312D2B6" w14:textId="5B17E08D" w:rsidR="00397167" w:rsidRPr="00DB7A72" w:rsidRDefault="00397167" w:rsidP="00EE2131">
      <w:pPr>
        <w:spacing w:line="360" w:lineRule="auto"/>
        <w:jc w:val="both"/>
        <w:rPr>
          <w:rFonts w:ascii="Times New Roman" w:hAnsi="Times New Roman" w:cs="Times New Roman"/>
          <w:sz w:val="24"/>
          <w:szCs w:val="24"/>
        </w:rPr>
      </w:pPr>
      <w:r w:rsidRPr="00F22827">
        <w:rPr>
          <w:rFonts w:ascii="Times New Roman" w:hAnsi="Times New Roman" w:cs="Times New Roman"/>
          <w:sz w:val="24"/>
          <w:szCs w:val="24"/>
        </w:rPr>
        <w:t>A diferencia de la perra, en la gata siempre se indica la mastectomía completa o radical (unilateral cuando hay un solo TMF o bilateral cuando la gata presenta tumores en ambas cadenas), ya que cirugías</w:t>
      </w:r>
      <w:r w:rsidRPr="00982A59">
        <w:rPr>
          <w:rFonts w:ascii="Times New Roman" w:hAnsi="Times New Roman" w:cs="Times New Roman"/>
          <w:sz w:val="24"/>
          <w:szCs w:val="24"/>
        </w:rPr>
        <w:t xml:space="preserve"> </w:t>
      </w:r>
      <w:commentRangeEnd w:id="3"/>
      <w:r w:rsidR="00E73E88" w:rsidRPr="00982A59">
        <w:rPr>
          <w:rStyle w:val="Refdecomentario"/>
          <w:rFonts w:ascii="Times New Roman" w:hAnsi="Times New Roman" w:cs="Times New Roman"/>
          <w:sz w:val="24"/>
          <w:szCs w:val="24"/>
        </w:rPr>
        <w:commentReference w:id="3"/>
      </w:r>
      <w:r w:rsidRPr="00982A59">
        <w:rPr>
          <w:rFonts w:ascii="Times New Roman" w:hAnsi="Times New Roman" w:cs="Times New Roman"/>
          <w:sz w:val="24"/>
          <w:szCs w:val="24"/>
        </w:rPr>
        <w:t>agresivas han demostrado mayores tiempos libres de enfermedad</w:t>
      </w:r>
      <w:r>
        <w:t xml:space="preserve">, </w:t>
      </w:r>
      <w:r w:rsidRPr="00DB7A72">
        <w:rPr>
          <w:rFonts w:ascii="Times New Roman" w:hAnsi="Times New Roman" w:cs="Times New Roman"/>
          <w:sz w:val="24"/>
          <w:szCs w:val="24"/>
        </w:rPr>
        <w:lastRenderedPageBreak/>
        <w:t xml:space="preserve">En aquellos TMF en los que haya infiltración de la piel o la fascia se debe realizar una </w:t>
      </w:r>
      <w:r w:rsidR="00516874" w:rsidRPr="00DB7A72">
        <w:rPr>
          <w:rFonts w:ascii="Times New Roman" w:hAnsi="Times New Roman" w:cs="Times New Roman"/>
          <w:sz w:val="24"/>
          <w:szCs w:val="24"/>
        </w:rPr>
        <w:t>escisión</w:t>
      </w:r>
      <w:r w:rsidRPr="00DB7A72">
        <w:rPr>
          <w:rFonts w:ascii="Times New Roman" w:hAnsi="Times New Roman" w:cs="Times New Roman"/>
          <w:sz w:val="24"/>
          <w:szCs w:val="24"/>
        </w:rPr>
        <w:t xml:space="preserve"> en bloque. Debido a la elevada malignidad de estas neoplasias siempre deben incluirse los ganglios linfáticos afectados </w:t>
      </w:r>
      <w:r w:rsidRPr="00DB7A72">
        <w:rPr>
          <w:rFonts w:ascii="Times New Roman" w:hAnsi="Times New Roman" w:cs="Times New Roman"/>
          <w:sz w:val="24"/>
          <w:szCs w:val="24"/>
        </w:rPr>
        <w:fldChar w:fldCharType="begin" w:fldLock="1"/>
      </w:r>
      <w:r w:rsidRPr="00DB7A72">
        <w:rPr>
          <w:rFonts w:ascii="Times New Roman" w:hAnsi="Times New Roman" w:cs="Times New Roman"/>
          <w:sz w:val="24"/>
          <w:szCs w:val="24"/>
        </w:rPr>
        <w:instrText>ADDIN CSL_CITATION {"citationItems":[{"id":"ITEM-1","itemData":{"abstract":"Asesora de Comunicación Científica para la revista Focus de Royal Canin. Se presenta una actualización de la guía GEVONC de actuación frente a los tumores de mama felinos. La escasa información existente, junto con la falta de estudios prospectivos, dificulta poder dar unas pautas claras y concisas, por lo que la autora ha preferido describir los resultados publicados para que el clínico elija la opción que considere mejor en cada caso. Lo que sí podemos concluir es que la gran mayoría de los tumores mamarios en la gata son carcinomas de alto grado, con un comportamiento biológico agresivo, por lo que la detección temprana, junto con mastectomías completas, es crucial para el pronóstico del paciente.","author":[{"dropping-particle":"","family":"Castillo","given":"Noemí","non-dropping-particle":"","parse-names":false,"suffix":""}],"container-title":"Avepa","id":"ITEM-1","issued":{"date-parts":[["2019"]]},"title":"Tumores mamarios en la gata","type":"article-journal"},"uris":["http://www.mendeley.com/documents/?uuid=d63c421e-d236-4fba-8288-d9d8026161ea"]}],"mendeley":{"formattedCitation":"(Castillo, 2019)","plainTextFormattedCitation":"(Castillo, 2019)","previouslyFormattedCitation":"(Castillo, 2019)"},"properties":{"noteIndex":0},"schema":"https://github.com/citation-style-language/schema/raw/master/csl-citation.json"}</w:instrText>
      </w:r>
      <w:r w:rsidRPr="00DB7A72">
        <w:rPr>
          <w:rFonts w:ascii="Times New Roman" w:hAnsi="Times New Roman" w:cs="Times New Roman"/>
          <w:sz w:val="24"/>
          <w:szCs w:val="24"/>
        </w:rPr>
        <w:fldChar w:fldCharType="separate"/>
      </w:r>
      <w:r w:rsidRPr="00DB7A72">
        <w:rPr>
          <w:rFonts w:ascii="Times New Roman" w:hAnsi="Times New Roman" w:cs="Times New Roman"/>
          <w:noProof/>
          <w:sz w:val="24"/>
          <w:szCs w:val="24"/>
        </w:rPr>
        <w:t>(Castillo, 2019)</w:t>
      </w:r>
      <w:r w:rsidRPr="00DB7A72">
        <w:rPr>
          <w:rFonts w:ascii="Times New Roman" w:hAnsi="Times New Roman" w:cs="Times New Roman"/>
          <w:sz w:val="24"/>
          <w:szCs w:val="24"/>
        </w:rPr>
        <w:fldChar w:fldCharType="end"/>
      </w:r>
    </w:p>
    <w:p w14:paraId="542A40E5" w14:textId="7993B873" w:rsidR="00397167" w:rsidRPr="00DB7A72" w:rsidRDefault="00397167" w:rsidP="00EE2131">
      <w:pPr>
        <w:spacing w:line="360" w:lineRule="auto"/>
        <w:jc w:val="both"/>
        <w:rPr>
          <w:rFonts w:ascii="Times New Roman" w:hAnsi="Times New Roman" w:cs="Times New Roman"/>
          <w:sz w:val="24"/>
          <w:szCs w:val="24"/>
        </w:rPr>
      </w:pPr>
      <w:r w:rsidRPr="00DB7A72">
        <w:rPr>
          <w:rFonts w:ascii="Times New Roman" w:hAnsi="Times New Roman" w:cs="Times New Roman"/>
          <w:sz w:val="24"/>
          <w:szCs w:val="24"/>
        </w:rPr>
        <w:t xml:space="preserve">El ganglio linfático inguinal se extrae junto con la glándula mamaria caudal, mientras que el axilar se retira si está aumentado de tamaño o resulta positivo </w:t>
      </w:r>
      <w:r w:rsidR="00516874">
        <w:rPr>
          <w:rFonts w:ascii="Times New Roman" w:hAnsi="Times New Roman" w:cs="Times New Roman"/>
          <w:sz w:val="24"/>
          <w:szCs w:val="24"/>
        </w:rPr>
        <w:t xml:space="preserve">a metástasis durante </w:t>
      </w:r>
      <w:proofErr w:type="spellStart"/>
      <w:r w:rsidR="00516874">
        <w:rPr>
          <w:rFonts w:ascii="Times New Roman" w:hAnsi="Times New Roman" w:cs="Times New Roman"/>
          <w:sz w:val="24"/>
          <w:szCs w:val="24"/>
        </w:rPr>
        <w:t>laescicion</w:t>
      </w:r>
      <w:proofErr w:type="spellEnd"/>
      <w:r w:rsidRPr="00DB7A72">
        <w:rPr>
          <w:rFonts w:ascii="Times New Roman" w:hAnsi="Times New Roman" w:cs="Times New Roman"/>
          <w:sz w:val="24"/>
          <w:szCs w:val="24"/>
        </w:rPr>
        <w:t xml:space="preserve"> clínico (citología o biopsia), ya que no existe evidencia de que su </w:t>
      </w:r>
      <w:proofErr w:type="spellStart"/>
      <w:r w:rsidRPr="00DB7A72">
        <w:rPr>
          <w:rFonts w:ascii="Times New Roman" w:hAnsi="Times New Roman" w:cs="Times New Roman"/>
          <w:sz w:val="24"/>
          <w:szCs w:val="24"/>
        </w:rPr>
        <w:t>exéresis</w:t>
      </w:r>
      <w:proofErr w:type="spellEnd"/>
      <w:r w:rsidRPr="00DB7A72">
        <w:rPr>
          <w:rFonts w:ascii="Times New Roman" w:hAnsi="Times New Roman" w:cs="Times New Roman"/>
          <w:sz w:val="24"/>
          <w:szCs w:val="24"/>
        </w:rPr>
        <w:t xml:space="preserve"> profiláctica mejore el pronó</w:t>
      </w:r>
      <w:r w:rsidR="00516874">
        <w:rPr>
          <w:rFonts w:ascii="Times New Roman" w:hAnsi="Times New Roman" w:cs="Times New Roman"/>
          <w:sz w:val="24"/>
          <w:szCs w:val="24"/>
        </w:rPr>
        <w:t>s</w:t>
      </w:r>
      <w:r w:rsidRPr="00DB7A72">
        <w:rPr>
          <w:rFonts w:ascii="Times New Roman" w:hAnsi="Times New Roman" w:cs="Times New Roman"/>
          <w:sz w:val="24"/>
          <w:szCs w:val="24"/>
        </w:rPr>
        <w:t xml:space="preserve">tico </w:t>
      </w:r>
      <w:r w:rsidRPr="00DB7A72">
        <w:rPr>
          <w:rFonts w:ascii="Times New Roman" w:hAnsi="Times New Roman" w:cs="Times New Roman"/>
          <w:sz w:val="24"/>
          <w:szCs w:val="24"/>
        </w:rPr>
        <w:fldChar w:fldCharType="begin" w:fldLock="1"/>
      </w:r>
      <w:r w:rsidR="00516874">
        <w:rPr>
          <w:rFonts w:ascii="Times New Roman" w:hAnsi="Times New Roman" w:cs="Times New Roman"/>
          <w:sz w:val="24"/>
          <w:szCs w:val="24"/>
        </w:rPr>
        <w:instrText>ADDIN CSL_CITATION {"citationItems":[{"id":"ITEM-1","itemData":{"DOI":"10.1177/1098612X13483237","ISSN":"15322750","author":[{"dropping-particle":"","family":"Morris","given":"Joanna","non-dropping-particle":"","parse-names":false,"suffix":""}],"container-title":"Journal of Feline Medicine and Surgery","id":"ITEM-1","issue":"5","issued":{"date-parts":[["2013"]]},"page":"391-400","title":"Mammary Tumours in the Cat: Size matters, so early intervention saves lives","type":"article-journal","volume":"15"},"uris":["http://www.mendeley.com/documents/?uuid=60abd17a-ded7-4a8c-a74f-42b92cd6a6df"]}],"mendeley":{"formattedCitation":"(Morris, 2013)","manualFormatting":"(Morris, 2018)","plainTextFormattedCitation":"(Morris, 2013)","previouslyFormattedCitation":"(Morris, 2013)"},"properties":{"noteIndex":0},"schema":"https://github.com/citation-style-language/schema/raw/master/csl-citation.json"}</w:instrText>
      </w:r>
      <w:r w:rsidRPr="00DB7A72">
        <w:rPr>
          <w:rFonts w:ascii="Times New Roman" w:hAnsi="Times New Roman" w:cs="Times New Roman"/>
          <w:sz w:val="24"/>
          <w:szCs w:val="24"/>
        </w:rPr>
        <w:fldChar w:fldCharType="separate"/>
      </w:r>
      <w:r w:rsidRPr="00DB7A72">
        <w:rPr>
          <w:rFonts w:ascii="Times New Roman" w:hAnsi="Times New Roman" w:cs="Times New Roman"/>
          <w:noProof/>
          <w:sz w:val="24"/>
          <w:szCs w:val="24"/>
        </w:rPr>
        <w:t>(Morris, 2018)</w:t>
      </w:r>
      <w:r w:rsidRPr="00DB7A72">
        <w:rPr>
          <w:rFonts w:ascii="Times New Roman" w:hAnsi="Times New Roman" w:cs="Times New Roman"/>
          <w:sz w:val="24"/>
          <w:szCs w:val="24"/>
        </w:rPr>
        <w:fldChar w:fldCharType="end"/>
      </w:r>
    </w:p>
    <w:p w14:paraId="036BF328" w14:textId="77777777" w:rsidR="00DD6DB9" w:rsidRPr="00EE2131" w:rsidRDefault="00CB74E4" w:rsidP="00EE2131">
      <w:pPr>
        <w:spacing w:line="360" w:lineRule="auto"/>
        <w:jc w:val="both"/>
        <w:rPr>
          <w:rFonts w:ascii="Times New Roman" w:hAnsi="Times New Roman" w:cs="Times New Roman"/>
          <w:sz w:val="24"/>
          <w:szCs w:val="24"/>
        </w:rPr>
      </w:pPr>
      <w:r w:rsidRPr="00EE2131">
        <w:rPr>
          <w:rFonts w:ascii="Times New Roman" w:hAnsi="Times New Roman" w:cs="Times New Roman"/>
          <w:sz w:val="24"/>
          <w:szCs w:val="24"/>
        </w:rPr>
        <w:t xml:space="preserve"> Sin</w:t>
      </w:r>
      <w:r w:rsidR="00DD6DB9" w:rsidRPr="00EE2131">
        <w:rPr>
          <w:rFonts w:ascii="Times New Roman" w:hAnsi="Times New Roman" w:cs="Times New Roman"/>
          <w:sz w:val="24"/>
          <w:szCs w:val="24"/>
        </w:rPr>
        <w:t xml:space="preserve"> </w:t>
      </w:r>
      <w:r w:rsidR="004F59F7" w:rsidRPr="00EE2131">
        <w:rPr>
          <w:rFonts w:ascii="Times New Roman" w:hAnsi="Times New Roman" w:cs="Times New Roman"/>
          <w:sz w:val="24"/>
          <w:szCs w:val="24"/>
        </w:rPr>
        <w:t>embargo,</w:t>
      </w:r>
      <w:r w:rsidR="00DD6DB9" w:rsidRPr="00EE2131">
        <w:rPr>
          <w:rFonts w:ascii="Times New Roman" w:hAnsi="Times New Roman" w:cs="Times New Roman"/>
          <w:sz w:val="24"/>
          <w:szCs w:val="24"/>
        </w:rPr>
        <w:t xml:space="preserve"> son patologías que avanzan rápidamente con su crecimiento en la glándula mamaria o alrededor de ella ocasionando algunas veces piel enrojecida, alergia en el área de la masa, y laceraciones causadas por el prurito. Generalmente cuando hay presencia de los síntomas se recomiendo mastectomía de las glándulas mamarias afectadas.</w:t>
      </w:r>
      <w:sdt>
        <w:sdtPr>
          <w:rPr>
            <w:rFonts w:ascii="Times New Roman" w:hAnsi="Times New Roman" w:cs="Times New Roman"/>
            <w:sz w:val="24"/>
            <w:szCs w:val="24"/>
          </w:rPr>
          <w:id w:val="782393177"/>
          <w:citation/>
        </w:sdtPr>
        <w:sdtEndPr/>
        <w:sdtContent>
          <w:r w:rsidR="004F59F7" w:rsidRPr="00EE2131">
            <w:rPr>
              <w:rFonts w:ascii="Times New Roman" w:hAnsi="Times New Roman" w:cs="Times New Roman"/>
              <w:sz w:val="24"/>
              <w:szCs w:val="24"/>
            </w:rPr>
            <w:fldChar w:fldCharType="begin"/>
          </w:r>
          <w:r w:rsidR="00E74C2B" w:rsidRPr="00EE2131">
            <w:rPr>
              <w:rFonts w:ascii="Times New Roman" w:hAnsi="Times New Roman" w:cs="Times New Roman"/>
              <w:sz w:val="24"/>
              <w:szCs w:val="24"/>
              <w:lang w:val="es-ES"/>
            </w:rPr>
            <w:instrText xml:space="preserve">CITATION VAR18 \l 3082 </w:instrText>
          </w:r>
          <w:r w:rsidR="004F59F7" w:rsidRPr="00EE2131">
            <w:rPr>
              <w:rFonts w:ascii="Times New Roman" w:hAnsi="Times New Roman" w:cs="Times New Roman"/>
              <w:sz w:val="24"/>
              <w:szCs w:val="24"/>
            </w:rPr>
            <w:fldChar w:fldCharType="separate"/>
          </w:r>
          <w:r w:rsidR="008D3EBC">
            <w:rPr>
              <w:rFonts w:ascii="Times New Roman" w:hAnsi="Times New Roman" w:cs="Times New Roman"/>
              <w:noProof/>
              <w:sz w:val="24"/>
              <w:szCs w:val="24"/>
              <w:lang w:val="es-ES"/>
            </w:rPr>
            <w:t xml:space="preserve"> </w:t>
          </w:r>
          <w:r w:rsidR="008D3EBC" w:rsidRPr="008D3EBC">
            <w:rPr>
              <w:rFonts w:ascii="Times New Roman" w:hAnsi="Times New Roman" w:cs="Times New Roman"/>
              <w:noProof/>
              <w:sz w:val="24"/>
              <w:szCs w:val="24"/>
              <w:lang w:val="es-ES"/>
            </w:rPr>
            <w:t>(Vargas, 2018)</w:t>
          </w:r>
          <w:r w:rsidR="004F59F7" w:rsidRPr="00EE2131">
            <w:rPr>
              <w:rFonts w:ascii="Times New Roman" w:hAnsi="Times New Roman" w:cs="Times New Roman"/>
              <w:sz w:val="24"/>
              <w:szCs w:val="24"/>
            </w:rPr>
            <w:fldChar w:fldCharType="end"/>
          </w:r>
        </w:sdtContent>
      </w:sdt>
      <w:r w:rsidR="00DD6DB9" w:rsidRPr="00EE2131">
        <w:rPr>
          <w:rFonts w:ascii="Times New Roman" w:hAnsi="Times New Roman" w:cs="Times New Roman"/>
          <w:sz w:val="24"/>
          <w:szCs w:val="24"/>
        </w:rPr>
        <w:t xml:space="preserve"> </w:t>
      </w:r>
    </w:p>
    <w:p w14:paraId="5F5C0658" w14:textId="650C1477" w:rsidR="00C63E24" w:rsidRDefault="00F1097B" w:rsidP="00EE21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describe este presente caso clínico un felino hembra, no esterilizada que llega </w:t>
      </w:r>
      <w:r w:rsidR="001E6924">
        <w:rPr>
          <w:rFonts w:ascii="Times New Roman" w:hAnsi="Times New Roman" w:cs="Times New Roman"/>
          <w:sz w:val="24"/>
          <w:szCs w:val="24"/>
        </w:rPr>
        <w:t>a consulta por presencia de dos</w:t>
      </w:r>
      <w:r>
        <w:rPr>
          <w:rFonts w:ascii="Times New Roman" w:hAnsi="Times New Roman" w:cs="Times New Roman"/>
          <w:sz w:val="24"/>
          <w:szCs w:val="24"/>
        </w:rPr>
        <w:t xml:space="preserve"> masas en l</w:t>
      </w:r>
      <w:r w:rsidR="001E6924">
        <w:rPr>
          <w:rFonts w:ascii="Times New Roman" w:hAnsi="Times New Roman" w:cs="Times New Roman"/>
          <w:sz w:val="24"/>
          <w:szCs w:val="24"/>
        </w:rPr>
        <w:t xml:space="preserve">a zona abdominal, </w:t>
      </w:r>
      <w:r>
        <w:rPr>
          <w:rFonts w:ascii="Times New Roman" w:hAnsi="Times New Roman" w:cs="Times New Roman"/>
          <w:sz w:val="24"/>
          <w:szCs w:val="24"/>
        </w:rPr>
        <w:t xml:space="preserve">de la glándula mamaria con historia de uso de progestágenos durante sus 9 años de vida. Se realiza un estudio hematológico completo y una citología de las masas cuyo diagnóstico veterinario fue Hiperplasia Mamaria Felina, </w:t>
      </w:r>
      <w:r w:rsidR="00C63E24" w:rsidRPr="00EE2131">
        <w:rPr>
          <w:rFonts w:ascii="Times New Roman" w:hAnsi="Times New Roman" w:cs="Times New Roman"/>
          <w:sz w:val="24"/>
          <w:szCs w:val="24"/>
        </w:rPr>
        <w:t>donde se decidió extirpar la masa mediante una mastectomía parcial, confirmando el diagnóstico de hiperplasia mamaria felina en el examen histopatológico.</w:t>
      </w:r>
      <w:r w:rsidR="005052FE" w:rsidRPr="00EE2131">
        <w:rPr>
          <w:rFonts w:ascii="Times New Roman" w:hAnsi="Times New Roman" w:cs="Times New Roman"/>
          <w:sz w:val="24"/>
          <w:szCs w:val="24"/>
        </w:rPr>
        <w:t xml:space="preserve"> </w:t>
      </w:r>
    </w:p>
    <w:p w14:paraId="0A4DA5C9" w14:textId="7ACF3267" w:rsidR="001E6924" w:rsidRDefault="001E6924" w:rsidP="001E6924">
      <w:pPr>
        <w:spacing w:line="360" w:lineRule="auto"/>
        <w:jc w:val="both"/>
        <w:rPr>
          <w:rFonts w:ascii="Times New Roman" w:hAnsi="Times New Roman" w:cs="Times New Roman"/>
          <w:b/>
          <w:sz w:val="24"/>
          <w:szCs w:val="24"/>
        </w:rPr>
      </w:pPr>
      <w:r>
        <w:rPr>
          <w:rFonts w:ascii="Times New Roman" w:hAnsi="Times New Roman" w:cs="Times New Roman"/>
          <w:b/>
          <w:sz w:val="24"/>
          <w:szCs w:val="24"/>
        </w:rPr>
        <w:t>METODOLOGIA</w:t>
      </w:r>
    </w:p>
    <w:p w14:paraId="79CD9FD6" w14:textId="74B6E2BD" w:rsidR="00B3653C" w:rsidRDefault="00B3653C" w:rsidP="001E692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Localización </w:t>
      </w:r>
    </w:p>
    <w:p w14:paraId="08BB5C2C" w14:textId="5D3BF248" w:rsidR="004B1471" w:rsidRPr="00881C23" w:rsidRDefault="00881C23" w:rsidP="001E6924">
      <w:pPr>
        <w:spacing w:line="360" w:lineRule="auto"/>
        <w:jc w:val="both"/>
        <w:rPr>
          <w:rFonts w:ascii="Times New Roman" w:hAnsi="Times New Roman" w:cs="Times New Roman"/>
          <w:sz w:val="24"/>
          <w:szCs w:val="24"/>
        </w:rPr>
      </w:pPr>
      <w:r w:rsidRPr="00881C23">
        <w:rPr>
          <w:rFonts w:ascii="Times New Roman" w:hAnsi="Times New Roman" w:cs="Times New Roman"/>
          <w:bCs/>
          <w:sz w:val="24"/>
          <w:szCs w:val="24"/>
          <w:shd w:val="clear" w:color="auto" w:fill="FFFFFF"/>
        </w:rPr>
        <w:t>Sogamoso</w:t>
      </w:r>
      <w:r w:rsidRPr="00881C23">
        <w:rPr>
          <w:rFonts w:ascii="Times New Roman" w:hAnsi="Times New Roman" w:cs="Times New Roman"/>
          <w:sz w:val="24"/>
          <w:szCs w:val="24"/>
          <w:shd w:val="clear" w:color="auto" w:fill="FFFFFF"/>
        </w:rPr>
        <w:t> es un </w:t>
      </w:r>
      <w:hyperlink r:id="rId7" w:tooltip="Municipios de Colombia" w:history="1">
        <w:r w:rsidRPr="00881C23">
          <w:rPr>
            <w:rStyle w:val="Hipervnculo"/>
            <w:rFonts w:ascii="Times New Roman" w:hAnsi="Times New Roman" w:cs="Times New Roman"/>
            <w:color w:val="auto"/>
            <w:sz w:val="24"/>
            <w:szCs w:val="24"/>
            <w:u w:val="none"/>
            <w:shd w:val="clear" w:color="auto" w:fill="FFFFFF"/>
          </w:rPr>
          <w:t>municipio</w:t>
        </w:r>
      </w:hyperlink>
      <w:r w:rsidRPr="00881C23">
        <w:rPr>
          <w:rFonts w:ascii="Times New Roman" w:hAnsi="Times New Roman" w:cs="Times New Roman"/>
          <w:sz w:val="24"/>
          <w:szCs w:val="24"/>
          <w:shd w:val="clear" w:color="auto" w:fill="FFFFFF"/>
        </w:rPr>
        <w:t> </w:t>
      </w:r>
      <w:hyperlink r:id="rId8" w:tooltip="Colombia" w:history="1">
        <w:r w:rsidRPr="00881C23">
          <w:rPr>
            <w:rStyle w:val="Hipervnculo"/>
            <w:rFonts w:ascii="Times New Roman" w:hAnsi="Times New Roman" w:cs="Times New Roman"/>
            <w:color w:val="auto"/>
            <w:sz w:val="24"/>
            <w:szCs w:val="24"/>
            <w:u w:val="none"/>
            <w:shd w:val="clear" w:color="auto" w:fill="FFFFFF"/>
          </w:rPr>
          <w:t>colombiano</w:t>
        </w:r>
      </w:hyperlink>
      <w:r w:rsidRPr="00881C23">
        <w:rPr>
          <w:rFonts w:ascii="Times New Roman" w:hAnsi="Times New Roman" w:cs="Times New Roman"/>
          <w:sz w:val="24"/>
          <w:szCs w:val="24"/>
          <w:shd w:val="clear" w:color="auto" w:fill="FFFFFF"/>
        </w:rPr>
        <w:t> situado en el centro-oriente del departamento de </w:t>
      </w:r>
      <w:hyperlink r:id="rId9" w:tooltip="Boyacá" w:history="1">
        <w:r w:rsidRPr="00881C23">
          <w:rPr>
            <w:rStyle w:val="Hipervnculo"/>
            <w:rFonts w:ascii="Times New Roman" w:hAnsi="Times New Roman" w:cs="Times New Roman"/>
            <w:color w:val="auto"/>
            <w:sz w:val="24"/>
            <w:szCs w:val="24"/>
            <w:u w:val="none"/>
            <w:shd w:val="clear" w:color="auto" w:fill="FFFFFF"/>
          </w:rPr>
          <w:t>Boyacá</w:t>
        </w:r>
      </w:hyperlink>
      <w:r w:rsidRPr="00881C23">
        <w:rPr>
          <w:rFonts w:ascii="Times New Roman" w:hAnsi="Times New Roman" w:cs="Times New Roman"/>
          <w:sz w:val="24"/>
          <w:szCs w:val="24"/>
          <w:shd w:val="clear" w:color="auto" w:fill="FFFFFF"/>
        </w:rPr>
        <w:t> en la región del </w:t>
      </w:r>
      <w:hyperlink r:id="rId10" w:tooltip="Alto Chicamocha" w:history="1">
        <w:r w:rsidRPr="00881C23">
          <w:rPr>
            <w:rStyle w:val="Hipervnculo"/>
            <w:rFonts w:ascii="Times New Roman" w:hAnsi="Times New Roman" w:cs="Times New Roman"/>
            <w:color w:val="auto"/>
            <w:sz w:val="24"/>
            <w:szCs w:val="24"/>
            <w:u w:val="none"/>
            <w:shd w:val="clear" w:color="auto" w:fill="FFFFFF"/>
          </w:rPr>
          <w:t>Alto Chicamocha</w:t>
        </w:r>
      </w:hyperlink>
      <w:r w:rsidRPr="00881C23">
        <w:rPr>
          <w:rFonts w:ascii="Times New Roman" w:hAnsi="Times New Roman" w:cs="Times New Roman"/>
          <w:sz w:val="24"/>
          <w:szCs w:val="24"/>
          <w:shd w:val="clear" w:color="auto" w:fill="FFFFFF"/>
        </w:rPr>
        <w:t>.</w:t>
      </w:r>
      <w:r w:rsidRPr="00881C23">
        <w:rPr>
          <w:rFonts w:ascii="Times New Roman" w:hAnsi="Times New Roman" w:cs="Times New Roman"/>
          <w:sz w:val="24"/>
          <w:szCs w:val="24"/>
          <w:shd w:val="clear" w:color="auto" w:fill="FFFFFF"/>
        </w:rPr>
        <w:t xml:space="preserve"> </w:t>
      </w:r>
      <w:r w:rsidRPr="00881C23">
        <w:rPr>
          <w:rFonts w:ascii="Times New Roman" w:hAnsi="Times New Roman" w:cs="Times New Roman"/>
          <w:sz w:val="24"/>
          <w:szCs w:val="24"/>
          <w:shd w:val="clear" w:color="auto" w:fill="FFFFFF"/>
        </w:rPr>
        <w:t> a 75,8 km de </w:t>
      </w:r>
      <w:hyperlink r:id="rId11" w:tooltip="Tunja" w:history="1">
        <w:r w:rsidRPr="00881C23">
          <w:rPr>
            <w:rStyle w:val="Hipervnculo"/>
            <w:rFonts w:ascii="Times New Roman" w:hAnsi="Times New Roman" w:cs="Times New Roman"/>
            <w:color w:val="auto"/>
            <w:sz w:val="24"/>
            <w:szCs w:val="24"/>
            <w:u w:val="none"/>
            <w:shd w:val="clear" w:color="auto" w:fill="FFFFFF"/>
          </w:rPr>
          <w:t>Tunja</w:t>
        </w:r>
      </w:hyperlink>
      <w:r w:rsidRPr="00881C23">
        <w:rPr>
          <w:rFonts w:ascii="Times New Roman" w:hAnsi="Times New Roman" w:cs="Times New Roman"/>
          <w:sz w:val="24"/>
          <w:szCs w:val="24"/>
          <w:shd w:val="clear" w:color="auto" w:fill="FFFFFF"/>
        </w:rPr>
        <w:t>, la capital del departamento</w:t>
      </w:r>
      <w:r w:rsidRPr="00881C23">
        <w:rPr>
          <w:rFonts w:ascii="Times New Roman" w:hAnsi="Times New Roman" w:cs="Times New Roman"/>
          <w:sz w:val="24"/>
          <w:szCs w:val="24"/>
          <w:shd w:val="clear" w:color="auto" w:fill="FFFFFF"/>
        </w:rPr>
        <w:t xml:space="preserve"> </w:t>
      </w:r>
      <w:r w:rsidRPr="00881C23">
        <w:rPr>
          <w:rFonts w:ascii="Times New Roman" w:hAnsi="Times New Roman" w:cs="Times New Roman"/>
          <w:sz w:val="24"/>
          <w:szCs w:val="24"/>
          <w:shd w:val="clear" w:color="auto" w:fill="FFFFFF"/>
        </w:rPr>
        <w:t>Posee una altitud de 2.569 m, tiene temperaturas promedio de 17 °C.</w:t>
      </w:r>
      <w:hyperlink r:id="rId12" w:anchor="cite_note-6" w:history="1">
        <w:r w:rsidRPr="00881C23">
          <w:rPr>
            <w:rStyle w:val="Hipervnculo"/>
            <w:rFonts w:ascii="Times New Roman" w:hAnsi="Times New Roman" w:cs="Times New Roman"/>
            <w:color w:val="auto"/>
            <w:sz w:val="24"/>
            <w:szCs w:val="24"/>
            <w:u w:val="none"/>
            <w:shd w:val="clear" w:color="auto" w:fill="FFFFFF"/>
            <w:vertAlign w:val="superscript"/>
          </w:rPr>
          <w:t>6</w:t>
        </w:r>
      </w:hyperlink>
      <w:r w:rsidR="004B1471" w:rsidRPr="00881C23">
        <w:rPr>
          <w:rFonts w:ascii="Times New Roman" w:hAnsi="Times New Roman" w:cs="Times New Roman"/>
          <w:sz w:val="24"/>
          <w:szCs w:val="24"/>
          <w:shd w:val="clear" w:color="auto" w:fill="FFFFFF"/>
        </w:rPr>
        <w:t>1-01</w:t>
      </w:r>
      <w:r w:rsidR="004E21F3" w:rsidRPr="00881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donde encontramos la clínica veterinaria la Granja </w:t>
      </w:r>
      <w:r w:rsidR="004E21F3" w:rsidRPr="00881C23">
        <w:rPr>
          <w:rFonts w:ascii="Times New Roman" w:hAnsi="Times New Roman" w:cs="Times New Roman"/>
          <w:sz w:val="24"/>
          <w:szCs w:val="24"/>
          <w:shd w:val="clear" w:color="auto" w:fill="FFFFFF"/>
        </w:rPr>
        <w:t>barrio</w:t>
      </w:r>
      <w:r w:rsidR="004B1471" w:rsidRPr="00881C23">
        <w:rPr>
          <w:rFonts w:ascii="Times New Roman" w:hAnsi="Times New Roman" w:cs="Times New Roman"/>
          <w:sz w:val="24"/>
          <w:szCs w:val="24"/>
          <w:shd w:val="clear" w:color="auto" w:fill="FFFFFF"/>
        </w:rPr>
        <w:t xml:space="preserve"> La Villita,</w:t>
      </w:r>
      <w:r w:rsidR="004B1471" w:rsidRPr="00881C23">
        <w:rPr>
          <w:rFonts w:ascii="Times New Roman" w:hAnsi="Times New Roman" w:cs="Times New Roman"/>
          <w:sz w:val="24"/>
          <w:szCs w:val="24"/>
        </w:rPr>
        <w:t xml:space="preserve"> Sogamoso - </w:t>
      </w:r>
      <w:r w:rsidR="00284C1B" w:rsidRPr="00881C23">
        <w:rPr>
          <w:rFonts w:ascii="Times New Roman" w:hAnsi="Times New Roman" w:cs="Times New Roman"/>
          <w:sz w:val="24"/>
          <w:szCs w:val="24"/>
        </w:rPr>
        <w:t>Boyacá</w:t>
      </w:r>
    </w:p>
    <w:p w14:paraId="2A0EEECC" w14:textId="5FCAABF7" w:rsidR="004B1471" w:rsidRDefault="004B1471" w:rsidP="001E6924">
      <w:pPr>
        <w:spacing w:line="360" w:lineRule="auto"/>
        <w:jc w:val="both"/>
        <w:rPr>
          <w:rFonts w:ascii="Times New Roman" w:hAnsi="Times New Roman" w:cs="Times New Roman"/>
          <w:b/>
          <w:sz w:val="24"/>
          <w:szCs w:val="24"/>
        </w:rPr>
      </w:pPr>
    </w:p>
    <w:p w14:paraId="04566D47" w14:textId="77777777" w:rsidR="002716C4" w:rsidRDefault="00B3653C" w:rsidP="001E692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Anamnesis </w:t>
      </w:r>
    </w:p>
    <w:p w14:paraId="05F5284A" w14:textId="77777777" w:rsidR="007004E6" w:rsidRDefault="002716C4" w:rsidP="00956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presenta a consulta felino </w:t>
      </w:r>
      <w:r w:rsidRPr="00254A71">
        <w:rPr>
          <w:rFonts w:ascii="Times New Roman" w:hAnsi="Times New Roman" w:cs="Times New Roman"/>
          <w:sz w:val="24"/>
          <w:szCs w:val="24"/>
        </w:rPr>
        <w:t>hembra,</w:t>
      </w:r>
      <w:r>
        <w:rPr>
          <w:rFonts w:ascii="Times New Roman" w:hAnsi="Times New Roman" w:cs="Times New Roman"/>
          <w:b/>
          <w:sz w:val="24"/>
          <w:szCs w:val="24"/>
        </w:rPr>
        <w:t xml:space="preserve"> </w:t>
      </w:r>
      <w:r>
        <w:rPr>
          <w:rFonts w:ascii="Times New Roman" w:hAnsi="Times New Roman" w:cs="Times New Roman"/>
          <w:sz w:val="24"/>
          <w:szCs w:val="24"/>
        </w:rPr>
        <w:t>raza criolla con 9 años de edad y peso de 9 kg</w:t>
      </w:r>
      <w:r>
        <w:rPr>
          <w:rFonts w:ascii="Times New Roman" w:hAnsi="Times New Roman" w:cs="Times New Roman"/>
          <w:b/>
          <w:sz w:val="24"/>
          <w:szCs w:val="24"/>
        </w:rPr>
        <w:t xml:space="preserve"> </w:t>
      </w:r>
      <w:r w:rsidR="00B3653C" w:rsidRPr="00254A71">
        <w:rPr>
          <w:rFonts w:ascii="Times New Roman" w:hAnsi="Times New Roman" w:cs="Times New Roman"/>
          <w:sz w:val="24"/>
          <w:szCs w:val="24"/>
        </w:rPr>
        <w:t>que presento</w:t>
      </w:r>
      <w:r>
        <w:rPr>
          <w:rFonts w:ascii="Times New Roman" w:hAnsi="Times New Roman" w:cs="Times New Roman"/>
          <w:b/>
          <w:sz w:val="24"/>
          <w:szCs w:val="24"/>
        </w:rPr>
        <w:t xml:space="preserve"> </w:t>
      </w:r>
      <w:r>
        <w:rPr>
          <w:rFonts w:ascii="Times New Roman" w:hAnsi="Times New Roman" w:cs="Times New Roman"/>
          <w:sz w:val="24"/>
          <w:szCs w:val="24"/>
        </w:rPr>
        <w:t>aumento prolongado de sus glándulas mamarias</w:t>
      </w:r>
      <w:r>
        <w:rPr>
          <w:rFonts w:ascii="Times New Roman" w:hAnsi="Times New Roman" w:cs="Times New Roman"/>
          <w:b/>
          <w:sz w:val="24"/>
          <w:szCs w:val="24"/>
        </w:rPr>
        <w:t xml:space="preserve">, </w:t>
      </w:r>
      <w:r w:rsidRPr="00254A71">
        <w:rPr>
          <w:rFonts w:ascii="Times New Roman" w:hAnsi="Times New Roman" w:cs="Times New Roman"/>
          <w:sz w:val="24"/>
          <w:szCs w:val="24"/>
        </w:rPr>
        <w:t>es de resaltar que su propietario</w:t>
      </w:r>
      <w:r>
        <w:rPr>
          <w:rFonts w:ascii="Times New Roman" w:hAnsi="Times New Roman" w:cs="Times New Roman"/>
          <w:sz w:val="24"/>
          <w:szCs w:val="24"/>
        </w:rPr>
        <w:t xml:space="preserve"> afirma q</w:t>
      </w:r>
      <w:r w:rsidR="00986772">
        <w:rPr>
          <w:rFonts w:ascii="Times New Roman" w:hAnsi="Times New Roman" w:cs="Times New Roman"/>
          <w:sz w:val="24"/>
          <w:szCs w:val="24"/>
        </w:rPr>
        <w:t xml:space="preserve">ue </w:t>
      </w:r>
      <w:r w:rsidR="00861C89">
        <w:rPr>
          <w:rFonts w:ascii="Times New Roman" w:hAnsi="Times New Roman" w:cs="Times New Roman"/>
          <w:sz w:val="24"/>
          <w:szCs w:val="24"/>
        </w:rPr>
        <w:t xml:space="preserve">durante sus 9 años de vida </w:t>
      </w:r>
      <w:r w:rsidR="00986772">
        <w:rPr>
          <w:rFonts w:ascii="Times New Roman" w:hAnsi="Times New Roman" w:cs="Times New Roman"/>
          <w:sz w:val="24"/>
          <w:szCs w:val="24"/>
        </w:rPr>
        <w:t>le</w:t>
      </w:r>
      <w:r>
        <w:rPr>
          <w:rFonts w:ascii="Times New Roman" w:hAnsi="Times New Roman" w:cs="Times New Roman"/>
          <w:sz w:val="24"/>
          <w:szCs w:val="24"/>
        </w:rPr>
        <w:t xml:space="preserve"> </w:t>
      </w:r>
    </w:p>
    <w:p w14:paraId="79CBB1F2" w14:textId="229D41E1" w:rsidR="00861C89" w:rsidRDefault="00DC0CA4" w:rsidP="009564CC">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administrados progestágenos exógenos</w:t>
      </w:r>
      <w:r w:rsidR="00861C89">
        <w:rPr>
          <w:rFonts w:ascii="Times New Roman" w:hAnsi="Times New Roman" w:cs="Times New Roman"/>
          <w:b/>
          <w:sz w:val="24"/>
          <w:szCs w:val="24"/>
        </w:rPr>
        <w:t>.</w:t>
      </w:r>
    </w:p>
    <w:p w14:paraId="44144BF1" w14:textId="167680EF" w:rsidR="009564CC" w:rsidRDefault="00986772" w:rsidP="009564CC">
      <w:pPr>
        <w:spacing w:line="360" w:lineRule="auto"/>
        <w:jc w:val="both"/>
        <w:rPr>
          <w:rFonts w:ascii="Times New Roman" w:hAnsi="Times New Roman" w:cs="Times New Roman"/>
          <w:sz w:val="24"/>
          <w:szCs w:val="24"/>
        </w:rPr>
      </w:pPr>
      <w:r>
        <w:rPr>
          <w:rFonts w:ascii="Times New Roman" w:hAnsi="Times New Roman" w:cs="Times New Roman"/>
          <w:sz w:val="24"/>
          <w:szCs w:val="24"/>
        </w:rPr>
        <w:t>Se realiza examen clínico completo observando sus constantes fisiológicas dentro de los rangos normales, mucosas normales, condición corporal 4/5 no obstante a la palpación abdominal se evidencia una consistencia firme y dura en las glándulas mamarias con un aumento de tamaño bastante notorio.</w:t>
      </w:r>
      <w:r w:rsidR="000859FC">
        <w:rPr>
          <w:rFonts w:ascii="Times New Roman" w:hAnsi="Times New Roman" w:cs="Times New Roman"/>
          <w:sz w:val="24"/>
          <w:szCs w:val="24"/>
        </w:rPr>
        <w:t xml:space="preserve"> Sin </w:t>
      </w:r>
      <w:proofErr w:type="gramStart"/>
      <w:r w:rsidR="004E21F3">
        <w:rPr>
          <w:rFonts w:ascii="Times New Roman" w:hAnsi="Times New Roman" w:cs="Times New Roman"/>
          <w:sz w:val="24"/>
          <w:szCs w:val="24"/>
        </w:rPr>
        <w:t>embargo</w:t>
      </w:r>
      <w:proofErr w:type="gramEnd"/>
      <w:r w:rsidR="000859FC">
        <w:rPr>
          <w:rFonts w:ascii="Times New Roman" w:hAnsi="Times New Roman" w:cs="Times New Roman"/>
          <w:sz w:val="24"/>
          <w:szCs w:val="24"/>
        </w:rPr>
        <w:t xml:space="preserve"> la paciente presenta su plan de vacunación vigente y desparasitación al </w:t>
      </w:r>
      <w:proofErr w:type="spellStart"/>
      <w:r w:rsidR="000859FC">
        <w:rPr>
          <w:rFonts w:ascii="Times New Roman" w:hAnsi="Times New Roman" w:cs="Times New Roman"/>
          <w:sz w:val="24"/>
          <w:szCs w:val="24"/>
        </w:rPr>
        <w:t>dia</w:t>
      </w:r>
      <w:proofErr w:type="spellEnd"/>
      <w:r w:rsidR="000859FC">
        <w:rPr>
          <w:rFonts w:ascii="Times New Roman" w:hAnsi="Times New Roman" w:cs="Times New Roman"/>
          <w:sz w:val="24"/>
          <w:szCs w:val="24"/>
        </w:rPr>
        <w:t>.</w:t>
      </w:r>
      <w:r w:rsidR="009564CC">
        <w:rPr>
          <w:rFonts w:ascii="Times New Roman" w:hAnsi="Times New Roman" w:cs="Times New Roman"/>
          <w:sz w:val="24"/>
          <w:szCs w:val="24"/>
        </w:rPr>
        <w:t xml:space="preserve"> El propietario reporta que hace 20 días aproximadamente le había sentido unas masas muy pequeñas alrededor de la glándula mamaria, pero que 5 días atrás ya las masas son más grandes. </w:t>
      </w:r>
    </w:p>
    <w:p w14:paraId="078FBCB4" w14:textId="428359AE" w:rsidR="00986772" w:rsidRDefault="00986772" w:rsidP="00986772">
      <w:pPr>
        <w:spacing w:line="360" w:lineRule="auto"/>
        <w:jc w:val="both"/>
        <w:rPr>
          <w:rFonts w:ascii="Times New Roman" w:hAnsi="Times New Roman" w:cs="Times New Roman"/>
          <w:sz w:val="24"/>
          <w:szCs w:val="24"/>
        </w:rPr>
      </w:pPr>
    </w:p>
    <w:p w14:paraId="639077EF" w14:textId="4885FE99" w:rsidR="00B3653C" w:rsidRDefault="00861C89" w:rsidP="001E6924">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Examenes</w:t>
      </w:r>
      <w:proofErr w:type="spellEnd"/>
      <w:r w:rsidR="00496EAB">
        <w:rPr>
          <w:rFonts w:ascii="Times New Roman" w:hAnsi="Times New Roman" w:cs="Times New Roman"/>
          <w:b/>
          <w:sz w:val="24"/>
          <w:szCs w:val="24"/>
        </w:rPr>
        <w:t xml:space="preserve"> </w:t>
      </w:r>
      <w:r>
        <w:rPr>
          <w:rFonts w:ascii="Times New Roman" w:hAnsi="Times New Roman" w:cs="Times New Roman"/>
          <w:b/>
          <w:sz w:val="24"/>
          <w:szCs w:val="24"/>
        </w:rPr>
        <w:t>para</w:t>
      </w:r>
      <w:r w:rsidR="00284C1B">
        <w:rPr>
          <w:rFonts w:ascii="Times New Roman" w:hAnsi="Times New Roman" w:cs="Times New Roman"/>
          <w:b/>
          <w:sz w:val="24"/>
          <w:szCs w:val="24"/>
        </w:rPr>
        <w:t>clínicos</w:t>
      </w:r>
      <w:r w:rsidR="0070391F">
        <w:rPr>
          <w:rFonts w:ascii="Times New Roman" w:hAnsi="Times New Roman" w:cs="Times New Roman"/>
          <w:b/>
          <w:sz w:val="24"/>
          <w:szCs w:val="24"/>
        </w:rPr>
        <w:t>:</w:t>
      </w:r>
      <w:r w:rsidR="00B3653C">
        <w:rPr>
          <w:rFonts w:ascii="Times New Roman" w:hAnsi="Times New Roman" w:cs="Times New Roman"/>
          <w:b/>
          <w:sz w:val="24"/>
          <w:szCs w:val="24"/>
        </w:rPr>
        <w:t xml:space="preserve"> </w:t>
      </w:r>
    </w:p>
    <w:p w14:paraId="1A9FEF69" w14:textId="41EAC175" w:rsidR="00861C89" w:rsidRDefault="004971A4" w:rsidP="009564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La paciente se le ordenan exámenes como</w:t>
      </w:r>
      <w:r w:rsidR="009564CC">
        <w:rPr>
          <w:rFonts w:ascii="Times New Roman" w:hAnsi="Times New Roman" w:cs="Times New Roman"/>
          <w:sz w:val="24"/>
          <w:szCs w:val="24"/>
        </w:rPr>
        <w:t xml:space="preserve"> cuadro hemático, </w:t>
      </w:r>
      <w:r w:rsidR="0070391F">
        <w:rPr>
          <w:rFonts w:ascii="Times New Roman" w:hAnsi="Times New Roman" w:cs="Times New Roman"/>
          <w:sz w:val="24"/>
          <w:szCs w:val="24"/>
        </w:rPr>
        <w:t xml:space="preserve">química </w:t>
      </w:r>
      <w:proofErr w:type="spellStart"/>
      <w:r w:rsidR="0070391F">
        <w:rPr>
          <w:rFonts w:ascii="Times New Roman" w:hAnsi="Times New Roman" w:cs="Times New Roman"/>
          <w:sz w:val="24"/>
          <w:szCs w:val="24"/>
        </w:rPr>
        <w:t>sanguinea</w:t>
      </w:r>
      <w:proofErr w:type="spellEnd"/>
      <w:r w:rsidR="0070391F">
        <w:rPr>
          <w:rFonts w:ascii="Times New Roman" w:hAnsi="Times New Roman" w:cs="Times New Roman"/>
          <w:sz w:val="24"/>
          <w:szCs w:val="24"/>
        </w:rPr>
        <w:t>, histopatología para masa retirada.</w:t>
      </w:r>
    </w:p>
    <w:p w14:paraId="7D680C59" w14:textId="60299218" w:rsidR="00861C89" w:rsidRPr="0070391F" w:rsidRDefault="00861C89" w:rsidP="0070391F">
      <w:pPr>
        <w:spacing w:line="360" w:lineRule="auto"/>
        <w:ind w:left="360"/>
        <w:jc w:val="center"/>
        <w:rPr>
          <w:rFonts w:ascii="Times New Roman" w:hAnsi="Times New Roman" w:cs="Times New Roman"/>
          <w:b/>
          <w:sz w:val="24"/>
          <w:szCs w:val="24"/>
        </w:rPr>
      </w:pPr>
      <w:r w:rsidRPr="0070391F">
        <w:rPr>
          <w:rFonts w:ascii="Times New Roman" w:hAnsi="Times New Roman" w:cs="Times New Roman"/>
          <w:b/>
          <w:sz w:val="24"/>
          <w:szCs w:val="24"/>
        </w:rPr>
        <w:t>Resultados</w:t>
      </w:r>
    </w:p>
    <w:p w14:paraId="1EBA33E5" w14:textId="77777777" w:rsidR="00861C89" w:rsidRDefault="00861C89" w:rsidP="009564CC">
      <w:pPr>
        <w:spacing w:line="360" w:lineRule="auto"/>
        <w:jc w:val="center"/>
        <w:rPr>
          <w:rFonts w:ascii="Times New Roman" w:hAnsi="Times New Roman" w:cs="Times New Roman"/>
          <w:sz w:val="24"/>
          <w:szCs w:val="24"/>
        </w:rPr>
      </w:pPr>
    </w:p>
    <w:p w14:paraId="15B0EB14" w14:textId="1C949ACF" w:rsidR="009564CC" w:rsidRDefault="00861C89" w:rsidP="009564CC">
      <w:pPr>
        <w:spacing w:line="360" w:lineRule="auto"/>
        <w:jc w:val="center"/>
        <w:rPr>
          <w:rFonts w:ascii="Times New Roman" w:hAnsi="Times New Roman" w:cs="Times New Roman"/>
          <w:sz w:val="24"/>
          <w:szCs w:val="24"/>
        </w:rPr>
      </w:pPr>
      <w:r>
        <w:rPr>
          <w:rFonts w:ascii="Times New Roman" w:hAnsi="Times New Roman" w:cs="Times New Roman"/>
          <w:sz w:val="24"/>
          <w:szCs w:val="24"/>
        </w:rPr>
        <w:t>Tabla 1: Análisis hematológico pre quirúrgico.</w:t>
      </w:r>
      <w:r w:rsidR="009564CC">
        <w:rPr>
          <w:noProof/>
          <w:lang w:val="en-US"/>
        </w:rPr>
        <w:drawing>
          <wp:inline distT="0" distB="0" distL="0" distR="0" wp14:anchorId="4A3C06B1" wp14:editId="7BD999AD">
            <wp:extent cx="4676775" cy="2962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83" t="37901" r="26858" b="13061"/>
                    <a:stretch/>
                  </pic:blipFill>
                  <pic:spPr bwMode="auto">
                    <a:xfrm>
                      <a:off x="0" y="0"/>
                      <a:ext cx="4766169" cy="3018897"/>
                    </a:xfrm>
                    <a:prstGeom prst="rect">
                      <a:avLst/>
                    </a:prstGeom>
                    <a:ln>
                      <a:noFill/>
                    </a:ln>
                    <a:extLst>
                      <a:ext uri="{53640926-AAD7-44D8-BBD7-CCE9431645EC}">
                        <a14:shadowObscured xmlns:a14="http://schemas.microsoft.com/office/drawing/2010/main"/>
                      </a:ext>
                    </a:extLst>
                  </pic:spPr>
                </pic:pic>
              </a:graphicData>
            </a:graphic>
          </wp:inline>
        </w:drawing>
      </w:r>
    </w:p>
    <w:p w14:paraId="44707C2F" w14:textId="126FFA69" w:rsidR="00861C89" w:rsidRDefault="00A944B4" w:rsidP="004971A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(Tabla 1).</w:t>
      </w:r>
      <w:r w:rsidR="00861C89">
        <w:rPr>
          <w:rFonts w:ascii="Times New Roman" w:hAnsi="Times New Roman" w:cs="Times New Roman"/>
          <w:sz w:val="24"/>
          <w:szCs w:val="24"/>
        </w:rPr>
        <w:t xml:space="preserve"> </w:t>
      </w:r>
      <w:r w:rsidR="004971A4">
        <w:rPr>
          <w:rFonts w:ascii="Times New Roman" w:hAnsi="Times New Roman" w:cs="Times New Roman"/>
          <w:sz w:val="24"/>
          <w:szCs w:val="24"/>
        </w:rPr>
        <w:t>S</w:t>
      </w:r>
      <w:r w:rsidR="004971A4">
        <w:rPr>
          <w:rFonts w:ascii="Times New Roman" w:hAnsi="Times New Roman" w:cs="Times New Roman"/>
          <w:sz w:val="24"/>
          <w:szCs w:val="24"/>
        </w:rPr>
        <w:t>e observa un leve aumento en la hemoglobina que refiere a que el paciente está pasando por una leve policitemia que ocasiona que el cuerpo de la paciente forme bastantes glóbulos rojos</w:t>
      </w:r>
      <w:r w:rsidR="004971A4">
        <w:rPr>
          <w:rFonts w:ascii="Times New Roman" w:hAnsi="Times New Roman" w:cs="Times New Roman"/>
          <w:sz w:val="24"/>
          <w:szCs w:val="24"/>
        </w:rPr>
        <w:t xml:space="preserve"> y proteínas aumentadas.</w:t>
      </w:r>
    </w:p>
    <w:p w14:paraId="6C7EE71A" w14:textId="77777777" w:rsidR="00861C89" w:rsidRDefault="00861C89" w:rsidP="00861C89">
      <w:pPr>
        <w:spacing w:line="360" w:lineRule="auto"/>
        <w:ind w:left="360"/>
        <w:jc w:val="both"/>
        <w:rPr>
          <w:rFonts w:ascii="Times New Roman" w:hAnsi="Times New Roman" w:cs="Times New Roman"/>
          <w:sz w:val="24"/>
          <w:szCs w:val="24"/>
        </w:rPr>
      </w:pPr>
    </w:p>
    <w:p w14:paraId="79F347C2" w14:textId="0A3348DC" w:rsidR="00861C89" w:rsidRDefault="00861C89" w:rsidP="00861C8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Tabla 2: Química sanguínea pre quirúrgica.</w:t>
      </w:r>
    </w:p>
    <w:p w14:paraId="061697CD" w14:textId="77777777" w:rsidR="00861C89" w:rsidRDefault="009564CC" w:rsidP="00861C89">
      <w:pPr>
        <w:spacing w:line="360" w:lineRule="auto"/>
        <w:ind w:left="360"/>
        <w:jc w:val="both"/>
        <w:rPr>
          <w:rFonts w:ascii="Times New Roman" w:hAnsi="Times New Roman" w:cs="Times New Roman"/>
          <w:sz w:val="24"/>
          <w:szCs w:val="24"/>
        </w:rPr>
      </w:pPr>
      <w:r>
        <w:rPr>
          <w:noProof/>
          <w:lang w:val="en-US"/>
        </w:rPr>
        <w:drawing>
          <wp:inline distT="0" distB="0" distL="0" distR="0" wp14:anchorId="65E978D5" wp14:editId="48CD6E4D">
            <wp:extent cx="3633570" cy="36576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12" t="42997" r="36680" b="5783"/>
                    <a:stretch/>
                  </pic:blipFill>
                  <pic:spPr bwMode="auto">
                    <a:xfrm>
                      <a:off x="0" y="0"/>
                      <a:ext cx="3658006" cy="3682197"/>
                    </a:xfrm>
                    <a:prstGeom prst="rect">
                      <a:avLst/>
                    </a:prstGeom>
                    <a:ln>
                      <a:noFill/>
                    </a:ln>
                    <a:extLst>
                      <a:ext uri="{53640926-AAD7-44D8-BBD7-CCE9431645EC}">
                        <a14:shadowObscured xmlns:a14="http://schemas.microsoft.com/office/drawing/2010/main"/>
                      </a:ext>
                    </a:extLst>
                  </pic:spPr>
                </pic:pic>
              </a:graphicData>
            </a:graphic>
          </wp:inline>
        </w:drawing>
      </w:r>
    </w:p>
    <w:p w14:paraId="724A51CA" w14:textId="1976F2C7" w:rsidR="00861C89" w:rsidRDefault="00F56A95" w:rsidP="00861C8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Tabla 2. Q</w:t>
      </w:r>
      <w:r w:rsidR="00861C89">
        <w:rPr>
          <w:rFonts w:ascii="Times New Roman" w:hAnsi="Times New Roman" w:cs="Times New Roman"/>
          <w:sz w:val="24"/>
          <w:szCs w:val="24"/>
        </w:rPr>
        <w:t>uímica sanguínea, e</w:t>
      </w:r>
      <w:r w:rsidR="00861C89" w:rsidRPr="009419A9">
        <w:rPr>
          <w:rFonts w:ascii="Times New Roman" w:hAnsi="Times New Roman" w:cs="Times New Roman"/>
          <w:sz w:val="24"/>
          <w:szCs w:val="24"/>
        </w:rPr>
        <w:t>n este examen se puede evidenciar una leve disminución del BUN,</w:t>
      </w:r>
    </w:p>
    <w:p w14:paraId="7355F434" w14:textId="53F974AE" w:rsidR="009564CC" w:rsidRDefault="00861C89" w:rsidP="001E6924">
      <w:pPr>
        <w:spacing w:line="360" w:lineRule="auto"/>
        <w:jc w:val="both"/>
        <w:rPr>
          <w:rFonts w:ascii="Times New Roman" w:hAnsi="Times New Roman" w:cs="Times New Roman"/>
          <w:b/>
          <w:sz w:val="24"/>
          <w:szCs w:val="24"/>
        </w:rPr>
      </w:pPr>
      <w:r w:rsidRPr="00011ACA">
        <w:rPr>
          <w:rFonts w:ascii="Times New Roman" w:hAnsi="Times New Roman" w:cs="Times New Roman"/>
          <w:sz w:val="24"/>
          <w:szCs w:val="24"/>
        </w:rPr>
        <w:lastRenderedPageBreak/>
        <w:t xml:space="preserve">Figura 3: Masas retiradas de la glándula mamaria </w:t>
      </w:r>
      <w:bookmarkStart w:id="4" w:name="_GoBack"/>
      <w:r w:rsidR="009564CC">
        <w:rPr>
          <w:rFonts w:ascii="Arial" w:hAnsi="Arial" w:cs="Arial"/>
          <w:noProof/>
          <w:sz w:val="24"/>
          <w:szCs w:val="24"/>
          <w:lang w:val="en-US"/>
        </w:rPr>
        <w:drawing>
          <wp:anchor distT="0" distB="0" distL="114300" distR="114300" simplePos="0" relativeHeight="251662336" behindDoc="1" locked="0" layoutInCell="1" allowOverlap="1" wp14:anchorId="134B4529" wp14:editId="6CD66BDC">
            <wp:simplePos x="0" y="0"/>
            <wp:positionH relativeFrom="margin">
              <wp:posOffset>1270635</wp:posOffset>
            </wp:positionH>
            <wp:positionV relativeFrom="paragraph">
              <wp:posOffset>321310</wp:posOffset>
            </wp:positionV>
            <wp:extent cx="3232785" cy="1854200"/>
            <wp:effectExtent l="0" t="0" r="5715" b="0"/>
            <wp:wrapTight wrapText="bothSides">
              <wp:wrapPolygon edited="0">
                <wp:start x="0" y="0"/>
                <wp:lineTo x="0" y="21304"/>
                <wp:lineTo x="21511" y="21304"/>
                <wp:lineTo x="2151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1-19 at 18.53.09 (2).jpeg"/>
                    <pic:cNvPicPr/>
                  </pic:nvPicPr>
                  <pic:blipFill rotWithShape="1">
                    <a:blip r:embed="rId15" cstate="print">
                      <a:extLst>
                        <a:ext uri="{28A0092B-C50C-407E-A947-70E740481C1C}">
                          <a14:useLocalDpi xmlns:a14="http://schemas.microsoft.com/office/drawing/2010/main" val="0"/>
                        </a:ext>
                      </a:extLst>
                    </a:blip>
                    <a:srcRect t="31248" r="18995" b="30552"/>
                    <a:stretch/>
                  </pic:blipFill>
                  <pic:spPr bwMode="auto">
                    <a:xfrm>
                      <a:off x="0" y="0"/>
                      <a:ext cx="3232785" cy="185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4"/>
    </w:p>
    <w:p w14:paraId="56CCCA6F" w14:textId="77777777" w:rsidR="009564CC" w:rsidRDefault="009564CC" w:rsidP="009564CC">
      <w:pPr>
        <w:spacing w:line="360" w:lineRule="auto"/>
        <w:jc w:val="both"/>
        <w:rPr>
          <w:rFonts w:ascii="Arial" w:hAnsi="Arial" w:cs="Arial"/>
          <w:sz w:val="24"/>
          <w:szCs w:val="24"/>
        </w:rPr>
      </w:pPr>
    </w:p>
    <w:p w14:paraId="097EDF84" w14:textId="77777777" w:rsidR="009564CC" w:rsidRDefault="009564CC" w:rsidP="009564CC">
      <w:pPr>
        <w:spacing w:line="360" w:lineRule="auto"/>
        <w:jc w:val="center"/>
        <w:rPr>
          <w:rFonts w:ascii="Arial" w:hAnsi="Arial" w:cs="Arial"/>
          <w:sz w:val="24"/>
          <w:szCs w:val="24"/>
        </w:rPr>
      </w:pPr>
    </w:p>
    <w:p w14:paraId="6351809A" w14:textId="77777777" w:rsidR="009564CC" w:rsidRDefault="009564CC" w:rsidP="009564CC">
      <w:pPr>
        <w:spacing w:line="360" w:lineRule="auto"/>
        <w:jc w:val="both"/>
        <w:rPr>
          <w:rFonts w:ascii="Arial" w:hAnsi="Arial" w:cs="Arial"/>
          <w:sz w:val="24"/>
          <w:szCs w:val="24"/>
        </w:rPr>
      </w:pPr>
    </w:p>
    <w:p w14:paraId="48BF6FE2" w14:textId="77777777" w:rsidR="009564CC" w:rsidRDefault="009564CC" w:rsidP="009564CC">
      <w:pPr>
        <w:spacing w:line="360" w:lineRule="auto"/>
        <w:jc w:val="center"/>
        <w:rPr>
          <w:rFonts w:ascii="Arial" w:hAnsi="Arial" w:cs="Arial"/>
          <w:sz w:val="24"/>
          <w:szCs w:val="24"/>
        </w:rPr>
      </w:pPr>
    </w:p>
    <w:p w14:paraId="2DD9B9A1" w14:textId="77777777" w:rsidR="009564CC" w:rsidRDefault="009564CC" w:rsidP="009564CC">
      <w:pPr>
        <w:spacing w:line="360" w:lineRule="auto"/>
        <w:jc w:val="both"/>
        <w:rPr>
          <w:rFonts w:ascii="Arial" w:hAnsi="Arial" w:cs="Arial"/>
          <w:sz w:val="24"/>
          <w:szCs w:val="24"/>
        </w:rPr>
      </w:pPr>
    </w:p>
    <w:p w14:paraId="14B32E48" w14:textId="75675512" w:rsidR="009564CC" w:rsidRDefault="00861C89" w:rsidP="009564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(Tabla 3). </w:t>
      </w:r>
      <w:r w:rsidRPr="009419A9">
        <w:rPr>
          <w:rFonts w:ascii="Times New Roman" w:hAnsi="Times New Roman" w:cs="Times New Roman"/>
          <w:sz w:val="24"/>
          <w:szCs w:val="24"/>
        </w:rPr>
        <w:t>Estos hallazgos se relacionan con un mastocitoma grado bajo, donde sugiere el especialista hacer un seguimiento de masa.</w:t>
      </w:r>
      <w:r>
        <w:rPr>
          <w:rFonts w:ascii="Times New Roman" w:hAnsi="Times New Roman" w:cs="Times New Roman"/>
          <w:sz w:val="24"/>
          <w:szCs w:val="24"/>
        </w:rPr>
        <w:t xml:space="preserve">  </w:t>
      </w:r>
      <w:r w:rsidR="009564CC" w:rsidRPr="00011ACA">
        <w:rPr>
          <w:rFonts w:ascii="Times New Roman" w:hAnsi="Times New Roman" w:cs="Times New Roman"/>
          <w:sz w:val="24"/>
          <w:szCs w:val="24"/>
        </w:rPr>
        <w:t xml:space="preserve">                                </w:t>
      </w:r>
    </w:p>
    <w:p w14:paraId="0F7E253D" w14:textId="77777777" w:rsidR="00861C89" w:rsidRPr="00011ACA" w:rsidRDefault="00861C89" w:rsidP="009564CC">
      <w:pPr>
        <w:spacing w:line="360" w:lineRule="auto"/>
        <w:jc w:val="both"/>
        <w:rPr>
          <w:rFonts w:ascii="Times New Roman" w:hAnsi="Times New Roman" w:cs="Times New Roman"/>
          <w:sz w:val="24"/>
          <w:szCs w:val="24"/>
        </w:rPr>
      </w:pPr>
    </w:p>
    <w:p w14:paraId="39033D00" w14:textId="77777777" w:rsidR="009564CC" w:rsidRDefault="009564CC" w:rsidP="009564CC">
      <w:pPr>
        <w:spacing w:line="360" w:lineRule="auto"/>
        <w:jc w:val="both"/>
        <w:rPr>
          <w:rFonts w:ascii="Times New Roman" w:hAnsi="Times New Roman" w:cs="Times New Roman"/>
          <w:sz w:val="24"/>
          <w:szCs w:val="24"/>
        </w:rPr>
      </w:pPr>
      <w:r w:rsidRPr="00011ACA">
        <w:rPr>
          <w:rFonts w:ascii="Times New Roman" w:hAnsi="Times New Roman" w:cs="Times New Roman"/>
          <w:sz w:val="24"/>
          <w:szCs w:val="24"/>
        </w:rPr>
        <w:t xml:space="preserve">La paciente después de la </w:t>
      </w:r>
      <w:proofErr w:type="gramStart"/>
      <w:r w:rsidRPr="00011ACA">
        <w:rPr>
          <w:rFonts w:ascii="Times New Roman" w:hAnsi="Times New Roman" w:cs="Times New Roman"/>
          <w:sz w:val="24"/>
          <w:szCs w:val="24"/>
        </w:rPr>
        <w:t>cirugía  fue</w:t>
      </w:r>
      <w:proofErr w:type="gramEnd"/>
      <w:r w:rsidRPr="00011ACA">
        <w:rPr>
          <w:rFonts w:ascii="Times New Roman" w:hAnsi="Times New Roman" w:cs="Times New Roman"/>
          <w:sz w:val="24"/>
          <w:szCs w:val="24"/>
        </w:rPr>
        <w:t xml:space="preserve"> dejada en observación aproximadamente por 6 horas, para luego ser dada de alta con </w:t>
      </w:r>
      <w:proofErr w:type="spellStart"/>
      <w:r w:rsidRPr="00011ACA">
        <w:rPr>
          <w:rFonts w:ascii="Times New Roman" w:hAnsi="Times New Roman" w:cs="Times New Roman"/>
          <w:sz w:val="24"/>
          <w:szCs w:val="24"/>
        </w:rPr>
        <w:t>Azimelox</w:t>
      </w:r>
      <w:proofErr w:type="spellEnd"/>
      <w:r w:rsidRPr="00011ACA">
        <w:rPr>
          <w:rFonts w:ascii="Times New Roman" w:hAnsi="Times New Roman" w:cs="Times New Roman"/>
          <w:sz w:val="24"/>
          <w:szCs w:val="24"/>
        </w:rPr>
        <w:t xml:space="preserve"> 50mg, y se sugiere limpiezas de la herida con </w:t>
      </w:r>
      <w:proofErr w:type="spellStart"/>
      <w:r w:rsidRPr="00011ACA">
        <w:rPr>
          <w:rFonts w:ascii="Times New Roman" w:hAnsi="Times New Roman" w:cs="Times New Roman"/>
          <w:sz w:val="24"/>
          <w:szCs w:val="24"/>
        </w:rPr>
        <w:t>Baxidin</w:t>
      </w:r>
      <w:proofErr w:type="spellEnd"/>
      <w:r w:rsidRPr="00011ACA">
        <w:rPr>
          <w:rFonts w:ascii="Times New Roman" w:hAnsi="Times New Roman" w:cs="Times New Roman"/>
          <w:sz w:val="24"/>
          <w:szCs w:val="24"/>
        </w:rPr>
        <w:t xml:space="preserve"> solución antiséptica al menos 2 veces al día  por 10 </w:t>
      </w:r>
      <w:proofErr w:type="spellStart"/>
      <w:r w:rsidRPr="00011ACA">
        <w:rPr>
          <w:rFonts w:ascii="Times New Roman" w:hAnsi="Times New Roman" w:cs="Times New Roman"/>
          <w:sz w:val="24"/>
          <w:szCs w:val="24"/>
        </w:rPr>
        <w:t>dias</w:t>
      </w:r>
      <w:proofErr w:type="spellEnd"/>
      <w:r w:rsidRPr="00011ACA">
        <w:rPr>
          <w:rFonts w:ascii="Times New Roman" w:hAnsi="Times New Roman" w:cs="Times New Roman"/>
          <w:sz w:val="24"/>
          <w:szCs w:val="24"/>
        </w:rPr>
        <w:t xml:space="preserve"> y crema cicatrizante </w:t>
      </w:r>
      <w:proofErr w:type="spellStart"/>
      <w:r w:rsidRPr="00011ACA">
        <w:rPr>
          <w:rFonts w:ascii="Times New Roman" w:hAnsi="Times New Roman" w:cs="Times New Roman"/>
          <w:sz w:val="24"/>
          <w:szCs w:val="24"/>
        </w:rPr>
        <w:t>Orenda</w:t>
      </w:r>
      <w:proofErr w:type="spellEnd"/>
      <w:r w:rsidRPr="00011ACA">
        <w:rPr>
          <w:rFonts w:ascii="Times New Roman" w:hAnsi="Times New Roman" w:cs="Times New Roman"/>
          <w:sz w:val="24"/>
          <w:szCs w:val="24"/>
        </w:rPr>
        <w:t xml:space="preserve"> después de cada limpieza.</w:t>
      </w:r>
    </w:p>
    <w:p w14:paraId="020BD808" w14:textId="77777777" w:rsidR="00861C89" w:rsidRDefault="00861C89" w:rsidP="009564CC">
      <w:pPr>
        <w:spacing w:line="360" w:lineRule="auto"/>
        <w:jc w:val="both"/>
        <w:rPr>
          <w:rFonts w:ascii="Times New Roman" w:hAnsi="Times New Roman" w:cs="Times New Roman"/>
          <w:b/>
          <w:sz w:val="24"/>
          <w:szCs w:val="24"/>
        </w:rPr>
      </w:pPr>
    </w:p>
    <w:p w14:paraId="7E1409AC" w14:textId="77777777" w:rsidR="00861C89" w:rsidRDefault="00861C89" w:rsidP="009564CC">
      <w:pPr>
        <w:spacing w:line="360" w:lineRule="auto"/>
        <w:jc w:val="both"/>
        <w:rPr>
          <w:rFonts w:ascii="Times New Roman" w:hAnsi="Times New Roman" w:cs="Times New Roman"/>
          <w:b/>
          <w:sz w:val="24"/>
          <w:szCs w:val="24"/>
        </w:rPr>
      </w:pPr>
    </w:p>
    <w:p w14:paraId="5014F908" w14:textId="1B6B4A74" w:rsidR="009564CC" w:rsidRDefault="009564CC" w:rsidP="009564CC">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RESULTADOS</w:t>
      </w:r>
    </w:p>
    <w:p w14:paraId="4C6DFF11" w14:textId="77777777" w:rsidR="00861C89" w:rsidRDefault="00861C89" w:rsidP="00861C8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Tabla 4</w:t>
      </w:r>
      <w:r w:rsidRPr="001E6924">
        <w:rPr>
          <w:rFonts w:ascii="Times New Roman" w:hAnsi="Times New Roman" w:cs="Times New Roman"/>
          <w:sz w:val="24"/>
          <w:szCs w:val="24"/>
        </w:rPr>
        <w:t>: Hiperplasia fibrosa del tejido conectivo y proliferación de células de aspecto secretor compatibles con acianos mamarios 40 X.</w:t>
      </w:r>
    </w:p>
    <w:p w14:paraId="24B8F20B" w14:textId="3E8CBEBA" w:rsidR="009564CC" w:rsidRDefault="009564CC" w:rsidP="009564CC">
      <w:pPr>
        <w:jc w:val="center"/>
        <w:rPr>
          <w:lang w:val="en-US"/>
        </w:rPr>
      </w:pPr>
      <w:r>
        <w:rPr>
          <w:noProof/>
          <w:lang w:val="en-US"/>
        </w:rPr>
        <w:drawing>
          <wp:inline distT="0" distB="0" distL="0" distR="0" wp14:anchorId="7EA1E82B" wp14:editId="2454B7CD">
            <wp:extent cx="1333500" cy="866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219" t="28377" r="27020" b="44153"/>
                    <a:stretch/>
                  </pic:blipFill>
                  <pic:spPr bwMode="auto">
                    <a:xfrm rot="10800000">
                      <a:off x="0" y="0"/>
                      <a:ext cx="1333500" cy="866775"/>
                    </a:xfrm>
                    <a:prstGeom prst="rect">
                      <a:avLst/>
                    </a:prstGeom>
                    <a:ln>
                      <a:noFill/>
                    </a:ln>
                    <a:extLst>
                      <a:ext uri="{53640926-AAD7-44D8-BBD7-CCE9431645EC}">
                        <a14:shadowObscured xmlns:a14="http://schemas.microsoft.com/office/drawing/2010/main"/>
                      </a:ext>
                    </a:extLst>
                  </pic:spPr>
                </pic:pic>
              </a:graphicData>
            </a:graphic>
          </wp:inline>
        </w:drawing>
      </w:r>
    </w:p>
    <w:p w14:paraId="4CD41D6B" w14:textId="77777777" w:rsidR="00861C89" w:rsidRDefault="00861C89" w:rsidP="00861C8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(Tabla 4) y citología</w:t>
      </w:r>
      <w:r w:rsidRPr="009419A9">
        <w:rPr>
          <w:rFonts w:ascii="Arial" w:hAnsi="Arial" w:cs="Arial"/>
          <w:sz w:val="24"/>
          <w:szCs w:val="24"/>
        </w:rPr>
        <w:t xml:space="preserve"> </w:t>
      </w:r>
      <w:r w:rsidRPr="009419A9">
        <w:rPr>
          <w:rFonts w:ascii="Times New Roman" w:hAnsi="Times New Roman" w:cs="Times New Roman"/>
          <w:sz w:val="24"/>
          <w:szCs w:val="24"/>
        </w:rPr>
        <w:t xml:space="preserve">se evidencia que en las placas hay una alta presencia de células redondas, donde muestra un moderado citoplasma, con gránulos metacromaticos, de </w:t>
      </w:r>
      <w:r>
        <w:rPr>
          <w:rFonts w:ascii="Times New Roman" w:hAnsi="Times New Roman" w:cs="Times New Roman"/>
          <w:sz w:val="24"/>
          <w:szCs w:val="24"/>
        </w:rPr>
        <w:t xml:space="preserve">aspecto basófilico, sin </w:t>
      </w:r>
      <w:proofErr w:type="gramStart"/>
      <w:r>
        <w:rPr>
          <w:rFonts w:ascii="Times New Roman" w:hAnsi="Times New Roman" w:cs="Times New Roman"/>
          <w:sz w:val="24"/>
          <w:szCs w:val="24"/>
        </w:rPr>
        <w:t>embargo</w:t>
      </w:r>
      <w:proofErr w:type="gramEnd"/>
      <w:r w:rsidRPr="009419A9">
        <w:rPr>
          <w:rFonts w:ascii="Times New Roman" w:hAnsi="Times New Roman" w:cs="Times New Roman"/>
          <w:sz w:val="24"/>
          <w:szCs w:val="24"/>
        </w:rPr>
        <w:t xml:space="preserve"> los núcleos son hipocromaticos, con cromatina granular, condensada, anisocitosis moderada; y una baja tasa </w:t>
      </w:r>
    </w:p>
    <w:p w14:paraId="387DCAA6" w14:textId="77777777" w:rsidR="00861C89" w:rsidRPr="00861C89" w:rsidRDefault="00861C89" w:rsidP="009564CC">
      <w:pPr>
        <w:jc w:val="center"/>
      </w:pPr>
    </w:p>
    <w:p w14:paraId="4FA27E4C" w14:textId="28AC5290" w:rsidR="009564CC" w:rsidRDefault="009564CC" w:rsidP="009564CC">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PROCEDIMEINTO</w:t>
      </w:r>
      <w:r w:rsidR="00861C89">
        <w:rPr>
          <w:rFonts w:ascii="Times New Roman" w:hAnsi="Times New Roman" w:cs="Times New Roman"/>
          <w:b/>
          <w:sz w:val="24"/>
          <w:szCs w:val="24"/>
        </w:rPr>
        <w:t xml:space="preserve"> QURURGICO</w:t>
      </w:r>
    </w:p>
    <w:p w14:paraId="636598F0" w14:textId="0CF5A48B" w:rsidR="00623F5D" w:rsidRDefault="00C86167" w:rsidP="00623F5D">
      <w:pPr>
        <w:spacing w:line="360" w:lineRule="auto"/>
        <w:jc w:val="both"/>
        <w:rPr>
          <w:rFonts w:ascii="Times New Roman" w:hAnsi="Times New Roman" w:cs="Times New Roman"/>
          <w:sz w:val="24"/>
          <w:szCs w:val="24"/>
        </w:rPr>
      </w:pPr>
      <w:r w:rsidRPr="004E21F3">
        <w:rPr>
          <w:rFonts w:ascii="Times New Roman" w:hAnsi="Times New Roman" w:cs="Times New Roman"/>
          <w:sz w:val="24"/>
          <w:szCs w:val="24"/>
        </w:rPr>
        <w:t xml:space="preserve">El plan Terapéutico realizado por el médico veterinario fue ingresar a cirugía para retirar cada uno de las masas incluyendo cada glándula mamaria afectada para este procedimiento es necesario la canalización del paciente, para tener una vía venosa disponible para la hora de anestesia general. Es necesario incluir hidratación </w:t>
      </w:r>
      <w:proofErr w:type="spellStart"/>
      <w:r w:rsidRPr="004E21F3">
        <w:rPr>
          <w:rFonts w:ascii="Times New Roman" w:hAnsi="Times New Roman" w:cs="Times New Roman"/>
          <w:sz w:val="24"/>
          <w:szCs w:val="24"/>
        </w:rPr>
        <w:t>NaCl</w:t>
      </w:r>
      <w:proofErr w:type="spellEnd"/>
      <w:r w:rsidRPr="004E21F3">
        <w:rPr>
          <w:rFonts w:ascii="Times New Roman" w:hAnsi="Times New Roman" w:cs="Times New Roman"/>
          <w:sz w:val="24"/>
          <w:szCs w:val="24"/>
        </w:rPr>
        <w:t xml:space="preserve"> durante el procedimiento quirúrgico, además la anestesia se realiza con xilacina, ketamina y propofol. </w:t>
      </w:r>
      <w:r w:rsidR="00623F5D" w:rsidRPr="004E21F3">
        <w:rPr>
          <w:rFonts w:ascii="Times New Roman" w:hAnsi="Times New Roman" w:cs="Times New Roman"/>
          <w:sz w:val="24"/>
          <w:szCs w:val="24"/>
        </w:rPr>
        <w:t>La técnica utilizada en fe</w:t>
      </w:r>
      <w:r w:rsidR="008914CA">
        <w:rPr>
          <w:rFonts w:ascii="Times New Roman" w:hAnsi="Times New Roman" w:cs="Times New Roman"/>
          <w:sz w:val="24"/>
          <w:szCs w:val="24"/>
        </w:rPr>
        <w:t>l</w:t>
      </w:r>
      <w:r w:rsidR="00623F5D" w:rsidRPr="004E21F3">
        <w:rPr>
          <w:rFonts w:ascii="Times New Roman" w:hAnsi="Times New Roman" w:cs="Times New Roman"/>
          <w:sz w:val="24"/>
          <w:szCs w:val="24"/>
        </w:rPr>
        <w:t>ino</w:t>
      </w:r>
      <w:r w:rsidR="008914CA">
        <w:rPr>
          <w:rFonts w:ascii="Times New Roman" w:hAnsi="Times New Roman" w:cs="Times New Roman"/>
          <w:sz w:val="24"/>
          <w:szCs w:val="24"/>
        </w:rPr>
        <w:t>s</w:t>
      </w:r>
      <w:r w:rsidR="00623F5D" w:rsidRPr="004E21F3">
        <w:rPr>
          <w:rFonts w:ascii="Times New Roman" w:hAnsi="Times New Roman" w:cs="Times New Roman"/>
          <w:sz w:val="24"/>
          <w:szCs w:val="24"/>
        </w:rPr>
        <w:t xml:space="preserve"> se describe como mastectomía completa o radical (unilateral cuando hay un solo TMF o bilateral cuando la gata presenta tumores en ambas cadenas), ya que cirugías agresivas han demostrado mayores tiempos libres de enfermedad</w:t>
      </w:r>
      <w:r w:rsidR="00EF7B73" w:rsidRPr="004E21F3">
        <w:rPr>
          <w:rFonts w:ascii="Times New Roman" w:hAnsi="Times New Roman" w:cs="Times New Roman"/>
          <w:sz w:val="24"/>
          <w:szCs w:val="24"/>
        </w:rPr>
        <w:t xml:space="preserve"> que consiste en realizar una </w:t>
      </w:r>
      <w:proofErr w:type="spellStart"/>
      <w:r w:rsidR="00EF7B73" w:rsidRPr="004E21F3">
        <w:rPr>
          <w:rFonts w:ascii="Times New Roman" w:hAnsi="Times New Roman" w:cs="Times New Roman"/>
          <w:sz w:val="24"/>
          <w:szCs w:val="24"/>
          <w:shd w:val="clear" w:color="auto" w:fill="FFFFFF"/>
        </w:rPr>
        <w:t>exéresis</w:t>
      </w:r>
      <w:proofErr w:type="spellEnd"/>
      <w:r w:rsidR="00EF7B73" w:rsidRPr="004E21F3">
        <w:rPr>
          <w:rFonts w:ascii="Times New Roman" w:hAnsi="Times New Roman" w:cs="Times New Roman"/>
          <w:sz w:val="24"/>
          <w:szCs w:val="24"/>
          <w:shd w:val="clear" w:color="auto" w:fill="FFFFFF"/>
        </w:rPr>
        <w:t xml:space="preserve"> quirúrgica de las masas mamarias</w:t>
      </w:r>
      <w:r w:rsidR="00623F5D" w:rsidRPr="00C86167">
        <w:rPr>
          <w:rFonts w:ascii="Times New Roman" w:hAnsi="Times New Roman" w:cs="Times New Roman"/>
          <w:sz w:val="24"/>
          <w:szCs w:val="24"/>
        </w:rPr>
        <w:t>. En aquellos</w:t>
      </w:r>
      <w:r w:rsidR="00EF7B73" w:rsidRPr="00C86167">
        <w:rPr>
          <w:rFonts w:ascii="Times New Roman" w:hAnsi="Times New Roman" w:cs="Times New Roman"/>
          <w:sz w:val="24"/>
          <w:szCs w:val="24"/>
        </w:rPr>
        <w:t xml:space="preserve"> tumores mamarios felinos</w:t>
      </w:r>
      <w:r w:rsidR="00623F5D" w:rsidRPr="00C86167">
        <w:rPr>
          <w:rFonts w:ascii="Times New Roman" w:hAnsi="Times New Roman" w:cs="Times New Roman"/>
          <w:sz w:val="24"/>
          <w:szCs w:val="24"/>
        </w:rPr>
        <w:t xml:space="preserve"> </w:t>
      </w:r>
      <w:r w:rsidR="00EF7B73" w:rsidRPr="00C86167">
        <w:rPr>
          <w:rFonts w:ascii="Times New Roman" w:hAnsi="Times New Roman" w:cs="Times New Roman"/>
          <w:sz w:val="24"/>
          <w:szCs w:val="24"/>
        </w:rPr>
        <w:t>(</w:t>
      </w:r>
      <w:r w:rsidR="00623F5D" w:rsidRPr="00C86167">
        <w:rPr>
          <w:rFonts w:ascii="Times New Roman" w:hAnsi="Times New Roman" w:cs="Times New Roman"/>
          <w:sz w:val="24"/>
          <w:szCs w:val="24"/>
        </w:rPr>
        <w:t>TMF</w:t>
      </w:r>
      <w:r w:rsidR="00EF7B73" w:rsidRPr="00C86167">
        <w:rPr>
          <w:rFonts w:ascii="Times New Roman" w:hAnsi="Times New Roman" w:cs="Times New Roman"/>
          <w:sz w:val="24"/>
          <w:szCs w:val="24"/>
        </w:rPr>
        <w:t>)</w:t>
      </w:r>
      <w:r w:rsidR="00623F5D" w:rsidRPr="00C86167">
        <w:rPr>
          <w:rFonts w:ascii="Times New Roman" w:hAnsi="Times New Roman" w:cs="Times New Roman"/>
          <w:sz w:val="24"/>
          <w:szCs w:val="24"/>
        </w:rPr>
        <w:t xml:space="preserve"> en los que haya infiltración de la piel o la fascia se debe realizar una </w:t>
      </w:r>
      <w:r w:rsidR="008914CA" w:rsidRPr="00C86167">
        <w:rPr>
          <w:rFonts w:ascii="Times New Roman" w:hAnsi="Times New Roman" w:cs="Times New Roman"/>
          <w:sz w:val="24"/>
          <w:szCs w:val="24"/>
        </w:rPr>
        <w:t>escisión</w:t>
      </w:r>
      <w:r w:rsidR="00623F5D" w:rsidRPr="00C86167">
        <w:rPr>
          <w:rFonts w:ascii="Times New Roman" w:hAnsi="Times New Roman" w:cs="Times New Roman"/>
          <w:sz w:val="24"/>
          <w:szCs w:val="24"/>
        </w:rPr>
        <w:t xml:space="preserve"> en bloque. Debido a la elevada malignidad de estas neoplasias siempre deben incluirse los ganglios linfáticos El ganglio linfático inguinal se extrae junto con la glándula mamaria caudal, mientras que el axilar se retira si está aumentado de tamaño o resulta positiv</w:t>
      </w:r>
      <w:r w:rsidR="00F01C48">
        <w:rPr>
          <w:rFonts w:ascii="Times New Roman" w:hAnsi="Times New Roman" w:cs="Times New Roman"/>
          <w:sz w:val="24"/>
          <w:szCs w:val="24"/>
        </w:rPr>
        <w:t>o a metástasis durante el procedimiento</w:t>
      </w:r>
      <w:r w:rsidR="00623F5D" w:rsidRPr="00C86167">
        <w:rPr>
          <w:rFonts w:ascii="Times New Roman" w:hAnsi="Times New Roman" w:cs="Times New Roman"/>
          <w:sz w:val="24"/>
          <w:szCs w:val="24"/>
        </w:rPr>
        <w:t xml:space="preserve"> clínico</w:t>
      </w:r>
      <w:r>
        <w:rPr>
          <w:rFonts w:ascii="Times New Roman" w:hAnsi="Times New Roman" w:cs="Times New Roman"/>
          <w:sz w:val="24"/>
          <w:szCs w:val="24"/>
        </w:rPr>
        <w:t>.</w:t>
      </w:r>
    </w:p>
    <w:p w14:paraId="7ABDC28A" w14:textId="7EA6FC39" w:rsidR="00254A71" w:rsidRDefault="00254A71" w:rsidP="00254A71">
      <w:pPr>
        <w:spacing w:line="360" w:lineRule="auto"/>
        <w:jc w:val="center"/>
        <w:rPr>
          <w:rFonts w:ascii="Times New Roman" w:hAnsi="Times New Roman" w:cs="Times New Roman"/>
          <w:b/>
          <w:sz w:val="24"/>
          <w:szCs w:val="24"/>
        </w:rPr>
      </w:pPr>
      <w:r w:rsidRPr="00254A71">
        <w:rPr>
          <w:rFonts w:ascii="Times New Roman" w:hAnsi="Times New Roman" w:cs="Times New Roman"/>
          <w:b/>
          <w:sz w:val="24"/>
          <w:szCs w:val="24"/>
        </w:rPr>
        <w:t>Discusión</w:t>
      </w:r>
    </w:p>
    <w:p w14:paraId="672706CC" w14:textId="75231CFE" w:rsidR="00254A71" w:rsidRDefault="00007EDA" w:rsidP="00007EDA">
      <w:pPr>
        <w:spacing w:line="360" w:lineRule="auto"/>
        <w:jc w:val="both"/>
        <w:rPr>
          <w:rFonts w:ascii="Times New Roman" w:hAnsi="Times New Roman" w:cs="Times New Roman"/>
          <w:sz w:val="24"/>
          <w:szCs w:val="24"/>
        </w:rPr>
      </w:pPr>
      <w:r w:rsidRPr="00007EDA">
        <w:rPr>
          <w:rFonts w:ascii="Times New Roman" w:hAnsi="Times New Roman" w:cs="Times New Roman"/>
          <w:sz w:val="24"/>
          <w:szCs w:val="24"/>
        </w:rPr>
        <w:t xml:space="preserve">Según </w:t>
      </w:r>
      <w:r w:rsidRPr="00007EDA">
        <w:rPr>
          <w:rFonts w:ascii="Times New Roman" w:hAnsi="Times New Roman" w:cs="Times New Roman"/>
          <w:sz w:val="24"/>
          <w:szCs w:val="24"/>
        </w:rPr>
        <w:fldChar w:fldCharType="begin" w:fldLock="1"/>
      </w:r>
      <w:r w:rsidR="002221AA">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Falcon","non-dropping-particle":"","parse-names":false,"suffix":""}],"container-title":"Gastronomía ecuatoriana y turismo local.","id":"ITEM-1","issue":"69","issued":{"date-parts":[["1967"]]},"page":"5-24","title":"</w:instrText>
      </w:r>
      <w:r w:rsidR="002221AA">
        <w:rPr>
          <w:rFonts w:ascii="MS Gothic" w:eastAsia="MS Gothic" w:hAnsi="MS Gothic" w:cs="MS Gothic" w:hint="eastAsia"/>
          <w:sz w:val="24"/>
          <w:szCs w:val="24"/>
        </w:rPr>
        <w:instrText>済無</w:instrText>
      </w:r>
      <w:r w:rsidR="002221AA">
        <w:rPr>
          <w:rFonts w:ascii="Times New Roman" w:hAnsi="Times New Roman" w:cs="Times New Roman"/>
          <w:sz w:val="24"/>
          <w:szCs w:val="24"/>
        </w:rPr>
        <w:instrText>No Title No Title No Title","type":"article-journal","volume":"1"},"uris":["http://www.mendeley.com/documents/?uuid=49e30cd4-1441-43b4-a762-3c6563068016"]}],"mendeley":{"formattedCitation":"(Dr. Vladimir, 1967)","manualFormatting":"(Vladimir, 2018)","plainTextFormattedCitation":"(Dr. Vladimir, 1967)","previouslyFormattedCitation":"(Dr. Vladimir, 1967)"},"properties":{"noteIndex":0},"schema":"https://github.com/citation-style-language/schema/raw/master/csl-citation.json"}</w:instrText>
      </w:r>
      <w:r w:rsidRPr="00007EDA">
        <w:rPr>
          <w:rFonts w:ascii="Times New Roman" w:hAnsi="Times New Roman" w:cs="Times New Roman"/>
          <w:sz w:val="24"/>
          <w:szCs w:val="24"/>
        </w:rPr>
        <w:fldChar w:fldCharType="separate"/>
      </w:r>
      <w:r w:rsidR="002221AA">
        <w:rPr>
          <w:rFonts w:ascii="Times New Roman" w:hAnsi="Times New Roman" w:cs="Times New Roman"/>
          <w:noProof/>
          <w:sz w:val="24"/>
          <w:szCs w:val="24"/>
        </w:rPr>
        <w:t>(</w:t>
      </w:r>
      <w:r w:rsidRPr="00007EDA">
        <w:rPr>
          <w:rFonts w:ascii="Times New Roman" w:hAnsi="Times New Roman" w:cs="Times New Roman"/>
          <w:noProof/>
          <w:sz w:val="24"/>
          <w:szCs w:val="24"/>
        </w:rPr>
        <w:t>Vladimir, 2018)</w:t>
      </w:r>
      <w:r w:rsidRPr="00007EDA">
        <w:rPr>
          <w:rFonts w:ascii="Times New Roman" w:hAnsi="Times New Roman" w:cs="Times New Roman"/>
          <w:sz w:val="24"/>
          <w:szCs w:val="24"/>
        </w:rPr>
        <w:fldChar w:fldCharType="end"/>
      </w:r>
      <w:r w:rsidRPr="00007EDA">
        <w:rPr>
          <w:rFonts w:ascii="Times New Roman" w:hAnsi="Times New Roman" w:cs="Times New Roman"/>
          <w:sz w:val="24"/>
          <w:szCs w:val="24"/>
        </w:rPr>
        <w:t xml:space="preserve"> sugiere que la administración de progestágeno exógeno en el animal en cuestión fue</w:t>
      </w:r>
      <w:r w:rsidRPr="00007EDA">
        <w:rPr>
          <w:rFonts w:ascii="Times New Roman" w:hAnsi="Times New Roman" w:cs="Times New Roman"/>
          <w:sz w:val="24"/>
          <w:szCs w:val="24"/>
        </w:rPr>
        <w:t xml:space="preserve"> </w:t>
      </w:r>
      <w:r w:rsidRPr="00007EDA">
        <w:rPr>
          <w:rFonts w:ascii="Times New Roman" w:hAnsi="Times New Roman" w:cs="Times New Roman"/>
          <w:sz w:val="24"/>
          <w:szCs w:val="24"/>
        </w:rPr>
        <w:t>el factor desencade</w:t>
      </w:r>
      <w:r w:rsidRPr="00007EDA">
        <w:rPr>
          <w:rFonts w:ascii="Times New Roman" w:hAnsi="Times New Roman" w:cs="Times New Roman"/>
          <w:sz w:val="24"/>
          <w:szCs w:val="24"/>
        </w:rPr>
        <w:t>nante de la hiperplasia mamaria.</w:t>
      </w:r>
    </w:p>
    <w:p w14:paraId="038D1B34" w14:textId="166C0255" w:rsidR="00701FCF" w:rsidRDefault="002221AA" w:rsidP="002221AA">
      <w:pPr>
        <w:spacing w:line="360" w:lineRule="auto"/>
        <w:jc w:val="both"/>
        <w:rPr>
          <w:rFonts w:ascii="Times New Roman" w:hAnsi="Times New Roman" w:cs="Times New Roman"/>
          <w:sz w:val="24"/>
          <w:szCs w:val="24"/>
        </w:rPr>
      </w:pPr>
      <w:r w:rsidRPr="002221AA">
        <w:rPr>
          <w:rFonts w:ascii="Times New Roman" w:hAnsi="Times New Roman" w:cs="Times New Roman"/>
          <w:sz w:val="24"/>
          <w:szCs w:val="24"/>
        </w:rPr>
        <w:t xml:space="preserve">El uso indiscriminado de anticonceptivos </w:t>
      </w:r>
      <w:r>
        <w:rPr>
          <w:rFonts w:ascii="Times New Roman" w:hAnsi="Times New Roman" w:cs="Times New Roman"/>
          <w:sz w:val="24"/>
          <w:szCs w:val="24"/>
        </w:rPr>
        <w:t xml:space="preserve">como lo afirma </w:t>
      </w:r>
      <w:r>
        <w:rPr>
          <w:rFonts w:ascii="Times New Roman" w:hAnsi="Times New Roman" w:cs="Times New Roman"/>
          <w:sz w:val="24"/>
          <w:szCs w:val="24"/>
        </w:rPr>
        <w:fldChar w:fldCharType="begin" w:fldLock="1"/>
      </w:r>
      <w:r w:rsidR="00EF7A06">
        <w:rPr>
          <w:rFonts w:ascii="Times New Roman" w:hAnsi="Times New Roman" w:cs="Times New Roman"/>
          <w:sz w:val="24"/>
          <w:szCs w:val="24"/>
        </w:rPr>
        <w:instrText>ADDIN CSL_CITATION {"citationItems":[{"id":"ITEM-1","itemData":{"author":[{"dropping-particle":"","family":"Roberta","given":"Glenda","non-dropping-particle":"","parse-names":false,"suffix":""},{"dropping-particle":"","family":"Lima","given":"Freire","non-dropping-particle":"","parse-names":false,"suffix":""}],"id":"ITEM-1","issued":{"date-parts":[["2022"]]},"page":"1-11","title":"Estudo sobre o uso indiscriminado de anticoncepcionais em cadelas e seus aspectos Study on the indiscriminate use of contraceptives in bitches and its socio-epidemiological aspects Estudio sobre el uso indiscriminado de anticonceptivos en perras y sus aspectos socioepidemiológicos","type":"article-journal","volume":"2022"},"uris":["http://www.mendeley.com/documents/?uuid=3b95a301-de07-4583-af7e-b8e029dcd650"]}],"mendeley":{"formattedCitation":"(Roberta &amp; Lima, 2022)","plainTextFormattedCitation":"(Roberta &amp; Lima, 2022)","previouslyFormattedCitation":"(Roberta &amp; Lima, 2022)"},"properties":{"noteIndex":0},"schema":"https://github.com/citation-style-language/schema/raw/master/csl-citation.json"}</w:instrText>
      </w:r>
      <w:r>
        <w:rPr>
          <w:rFonts w:ascii="Times New Roman" w:hAnsi="Times New Roman" w:cs="Times New Roman"/>
          <w:sz w:val="24"/>
          <w:szCs w:val="24"/>
        </w:rPr>
        <w:fldChar w:fldCharType="separate"/>
      </w:r>
      <w:r w:rsidRPr="002221AA">
        <w:rPr>
          <w:rFonts w:ascii="Times New Roman" w:hAnsi="Times New Roman" w:cs="Times New Roman"/>
          <w:noProof/>
          <w:sz w:val="24"/>
          <w:szCs w:val="24"/>
        </w:rPr>
        <w:t>(Roberta &amp; Lima,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221AA">
        <w:rPr>
          <w:rFonts w:ascii="Times New Roman" w:hAnsi="Times New Roman" w:cs="Times New Roman"/>
          <w:sz w:val="24"/>
          <w:szCs w:val="24"/>
        </w:rPr>
        <w:t>puede provocar varios tr</w:t>
      </w:r>
      <w:r>
        <w:rPr>
          <w:rFonts w:ascii="Times New Roman" w:hAnsi="Times New Roman" w:cs="Times New Roman"/>
          <w:sz w:val="24"/>
          <w:szCs w:val="24"/>
        </w:rPr>
        <w:t>astornos patológicos en las hembras</w:t>
      </w:r>
      <w:r w:rsidRPr="002221AA">
        <w:rPr>
          <w:rFonts w:ascii="Times New Roman" w:hAnsi="Times New Roman" w:cs="Times New Roman"/>
          <w:sz w:val="24"/>
          <w:szCs w:val="24"/>
        </w:rPr>
        <w:t xml:space="preserve"> en cuestión y</w:t>
      </w:r>
      <w:r>
        <w:rPr>
          <w:rFonts w:ascii="Times New Roman" w:hAnsi="Times New Roman" w:cs="Times New Roman"/>
          <w:sz w:val="24"/>
          <w:szCs w:val="24"/>
        </w:rPr>
        <w:t xml:space="preserve"> </w:t>
      </w:r>
      <w:r w:rsidRPr="002221AA">
        <w:rPr>
          <w:rFonts w:ascii="Times New Roman" w:hAnsi="Times New Roman" w:cs="Times New Roman"/>
          <w:sz w:val="24"/>
          <w:szCs w:val="24"/>
        </w:rPr>
        <w:t>que los factores monetarios, educativos, de facilidad de obtención, de edad y de género pueden contribuir a la elección del uso de tales</w:t>
      </w:r>
      <w:r>
        <w:rPr>
          <w:rFonts w:ascii="Times New Roman" w:hAnsi="Times New Roman" w:cs="Times New Roman"/>
          <w:sz w:val="24"/>
          <w:szCs w:val="24"/>
        </w:rPr>
        <w:t xml:space="preserve"> </w:t>
      </w:r>
      <w:r w:rsidRPr="002221AA">
        <w:rPr>
          <w:rFonts w:ascii="Times New Roman" w:hAnsi="Times New Roman" w:cs="Times New Roman"/>
          <w:sz w:val="24"/>
          <w:szCs w:val="24"/>
        </w:rPr>
        <w:t>drogas</w:t>
      </w:r>
      <w:r w:rsidR="00132BE1">
        <w:rPr>
          <w:rFonts w:ascii="Times New Roman" w:hAnsi="Times New Roman" w:cs="Times New Roman"/>
          <w:sz w:val="24"/>
          <w:szCs w:val="24"/>
        </w:rPr>
        <w:t>.</w:t>
      </w:r>
    </w:p>
    <w:p w14:paraId="2F82336B" w14:textId="59E9A19D" w:rsidR="002221AA" w:rsidRPr="00007EDA" w:rsidRDefault="00EF7A06" w:rsidP="00701FC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{"citationItems":[{"id":"ITEM-1","itemData":{"author":[{"dropping-particle":"","family":"Filgueira","given":"Kilder Dantas","non-dropping-particle":"","parse-names":false,"suffix":""},{"dropping-particle":"","family":"1","given":"","non-dropping-particle":"","parse-names":false,"suffix":""},{"dropping-particle":"de","family":"Paula3","given":"Paulo Fernando Cisneiros da Costa Reis 2 e Valéria Veras","non-dropping-particle":"","parse-names":false,"suffix":""}],"id":"ITEM-1","issued":{"date-parts":[["2008"]]},"page":"1010-1016","title":"Relato De Caso : Hiperplasia Mamária Felina : Sucesso Terapêutico Com O Uso Do Aglepristone","type":"article-journal"},"uris":["http://www.mendeley.com/documents/?uuid=db160075-cc74-421b-94c6-e0204d4fcea0"]}],"mendeley":{"formattedCitation":"(Filgueira et al., 2008)","manualFormatting":"(Filgueira et al., 2018)","plainTextFormattedCitation":"(Filgueira et al., 2008)"},"properties":{"noteIndex":0},"schema":"https://github.com/citation-style-language/schema/raw/master/csl-citation.json"}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(Filgueira et al., 201</w:t>
      </w:r>
      <w:r w:rsidRPr="00EF7A06">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Sugiere e</w:t>
      </w:r>
      <w:r w:rsidR="00701FCF" w:rsidRPr="00701FCF">
        <w:rPr>
          <w:rFonts w:ascii="Times New Roman" w:hAnsi="Times New Roman" w:cs="Times New Roman"/>
          <w:sz w:val="24"/>
          <w:szCs w:val="24"/>
        </w:rPr>
        <w:t>l uso de progestágenos sintéticos en</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especie felina está contraindicada, ya que puede</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desencadenar la aparición de hiperplasia mamaria.</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A pesar de ser una condición benigna, puede</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adquirir un carácter de emergencia en determinadas</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situaciones, haciendo necesario el uso inmediato</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 xml:space="preserve">de fármacos como la </w:t>
      </w:r>
      <w:proofErr w:type="spellStart"/>
      <w:r w:rsidR="00701FCF" w:rsidRPr="00701FCF">
        <w:rPr>
          <w:rFonts w:ascii="Times New Roman" w:hAnsi="Times New Roman" w:cs="Times New Roman"/>
          <w:sz w:val="24"/>
          <w:szCs w:val="24"/>
        </w:rPr>
        <w:t>aglepristona</w:t>
      </w:r>
      <w:proofErr w:type="spellEnd"/>
      <w:r w:rsidR="00701FCF" w:rsidRPr="00701FCF">
        <w:rPr>
          <w:rFonts w:ascii="Times New Roman" w:hAnsi="Times New Roman" w:cs="Times New Roman"/>
          <w:sz w:val="24"/>
          <w:szCs w:val="24"/>
        </w:rPr>
        <w:t>, que ha demostrado</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ser una opción de tratamiento eficaz, segura y bien establecida</w:t>
      </w:r>
      <w:r w:rsidR="00701FCF">
        <w:rPr>
          <w:rFonts w:ascii="Times New Roman" w:hAnsi="Times New Roman" w:cs="Times New Roman"/>
          <w:sz w:val="24"/>
          <w:szCs w:val="24"/>
        </w:rPr>
        <w:t xml:space="preserve"> </w:t>
      </w:r>
      <w:r w:rsidR="00701FCF" w:rsidRPr="00701FCF">
        <w:rPr>
          <w:rFonts w:ascii="Times New Roman" w:hAnsi="Times New Roman" w:cs="Times New Roman"/>
          <w:sz w:val="24"/>
          <w:szCs w:val="24"/>
        </w:rPr>
        <w:t>tolerado en el presente informe.</w:t>
      </w:r>
    </w:p>
    <w:p w14:paraId="27A12830" w14:textId="6C8F6EC9" w:rsidR="00254A71" w:rsidRDefault="00254A71" w:rsidP="00623F5D">
      <w:pPr>
        <w:spacing w:line="360" w:lineRule="auto"/>
        <w:jc w:val="both"/>
        <w:rPr>
          <w:rFonts w:ascii="Times New Roman" w:hAnsi="Times New Roman" w:cs="Times New Roman"/>
          <w:sz w:val="24"/>
          <w:szCs w:val="24"/>
        </w:rPr>
      </w:pPr>
    </w:p>
    <w:p w14:paraId="5599FB72" w14:textId="77777777" w:rsidR="00254A71" w:rsidRPr="00C86167" w:rsidRDefault="00254A71" w:rsidP="00623F5D">
      <w:pPr>
        <w:spacing w:line="360" w:lineRule="auto"/>
        <w:jc w:val="both"/>
        <w:rPr>
          <w:rFonts w:ascii="Times New Roman" w:hAnsi="Times New Roman" w:cs="Times New Roman"/>
          <w:sz w:val="24"/>
          <w:szCs w:val="24"/>
        </w:rPr>
      </w:pPr>
    </w:p>
    <w:p w14:paraId="27D41402" w14:textId="70DE3F3E" w:rsidR="009564CC" w:rsidRDefault="009564CC" w:rsidP="009564CC">
      <w:pPr>
        <w:spacing w:line="360" w:lineRule="auto"/>
        <w:jc w:val="both"/>
        <w:rPr>
          <w:rFonts w:ascii="Times New Roman" w:hAnsi="Times New Roman" w:cs="Times New Roman"/>
          <w:b/>
          <w:sz w:val="24"/>
          <w:szCs w:val="24"/>
        </w:rPr>
      </w:pPr>
      <w:r>
        <w:rPr>
          <w:rFonts w:ascii="Times New Roman" w:hAnsi="Times New Roman" w:cs="Times New Roman"/>
          <w:b/>
          <w:sz w:val="24"/>
          <w:szCs w:val="24"/>
        </w:rPr>
        <w:t>MAS RELEVANTE DE LOS HALLA</w:t>
      </w:r>
    </w:p>
    <w:p w14:paraId="192D3200" w14:textId="77777777" w:rsidR="009564CC" w:rsidRDefault="009564CC" w:rsidP="009564CC">
      <w:pPr>
        <w:spacing w:line="360" w:lineRule="auto"/>
        <w:jc w:val="both"/>
        <w:rPr>
          <w:rFonts w:ascii="Times New Roman" w:hAnsi="Times New Roman" w:cs="Times New Roman"/>
          <w:b/>
          <w:sz w:val="24"/>
          <w:szCs w:val="24"/>
        </w:rPr>
      </w:pPr>
    </w:p>
    <w:p w14:paraId="430D8C91" w14:textId="4454704B" w:rsidR="001E6924" w:rsidRPr="00785ECB" w:rsidRDefault="001E6924" w:rsidP="001E6924"/>
    <w:p w14:paraId="686C3C60" w14:textId="59683C91" w:rsidR="00A653D1" w:rsidRPr="00C63E24" w:rsidRDefault="00E73E88" w:rsidP="00DD6D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AJUSTAR L MISMA A LAS FORMAS APA 7 VERSION </w:t>
      </w:r>
    </w:p>
    <w:p w14:paraId="1B5529FC" w14:textId="77777777" w:rsidR="00CB74E4" w:rsidRPr="00C63E24" w:rsidRDefault="00CB74E4">
      <w:pPr>
        <w:rPr>
          <w:lang w:val="es-ES"/>
        </w:rPr>
      </w:pPr>
    </w:p>
    <w:sdt>
      <w:sdtPr>
        <w:rPr>
          <w:rFonts w:asciiTheme="minorHAnsi" w:eastAsiaTheme="minorHAnsi" w:hAnsiTheme="minorHAnsi" w:cstheme="minorBidi"/>
          <w:color w:val="auto"/>
          <w:sz w:val="22"/>
          <w:szCs w:val="22"/>
          <w:lang w:val="es-ES"/>
        </w:rPr>
        <w:id w:val="272141893"/>
        <w:docPartObj>
          <w:docPartGallery w:val="Bibliographies"/>
          <w:docPartUnique/>
        </w:docPartObj>
      </w:sdtPr>
      <w:sdtEndPr>
        <w:rPr>
          <w:lang w:val="es-CO"/>
        </w:rPr>
      </w:sdtEndPr>
      <w:sdtContent>
        <w:p w14:paraId="2D386CBC" w14:textId="77777777" w:rsidR="00CB74E4" w:rsidRDefault="00CB74E4">
          <w:pPr>
            <w:pStyle w:val="Ttulo1"/>
            <w:rPr>
              <w:lang w:val="es-ES"/>
            </w:rPr>
          </w:pPr>
          <w:r>
            <w:rPr>
              <w:lang w:val="es-ES"/>
            </w:rPr>
            <w:t>Bibliografía</w:t>
          </w:r>
        </w:p>
        <w:p w14:paraId="022C5AD8" w14:textId="7A861EBB" w:rsidR="00EF7A06" w:rsidRPr="000A5013" w:rsidRDefault="00A653D1" w:rsidP="00EF7A06">
          <w:pPr>
            <w:widowControl w:val="0"/>
            <w:autoSpaceDE w:val="0"/>
            <w:autoSpaceDN w:val="0"/>
            <w:adjustRightInd w:val="0"/>
            <w:spacing w:line="240" w:lineRule="auto"/>
            <w:ind w:left="480" w:hanging="480"/>
            <w:rPr>
              <w:rFonts w:ascii="Calibri" w:hAnsi="Calibri" w:cs="Calibri"/>
              <w:noProof/>
              <w:szCs w:val="24"/>
              <w:lang w:val="en-US"/>
            </w:rPr>
          </w:pPr>
          <w:r>
            <w:rPr>
              <w:lang w:val="es-ES"/>
            </w:rPr>
            <w:fldChar w:fldCharType="begin" w:fldLock="1"/>
          </w:r>
          <w:r>
            <w:rPr>
              <w:lang w:val="es-ES"/>
            </w:rPr>
            <w:instrText xml:space="preserve">ADDIN Mendeley Bibliography CSL_BIBLIOGRAPHY </w:instrText>
          </w:r>
          <w:r>
            <w:rPr>
              <w:lang w:val="es-ES"/>
            </w:rPr>
            <w:fldChar w:fldCharType="separate"/>
          </w:r>
          <w:r w:rsidR="00EF7A06" w:rsidRPr="00EF7A06">
            <w:rPr>
              <w:rFonts w:ascii="Calibri" w:hAnsi="Calibri" w:cs="Calibri"/>
              <w:noProof/>
              <w:szCs w:val="24"/>
            </w:rPr>
            <w:t xml:space="preserve">Castillo, N. (2019). Tumores mamarios en la gata. </w:t>
          </w:r>
          <w:r w:rsidR="00EF7A06" w:rsidRPr="000A5013">
            <w:rPr>
              <w:rFonts w:ascii="Calibri" w:hAnsi="Calibri" w:cs="Calibri"/>
              <w:i/>
              <w:iCs/>
              <w:noProof/>
              <w:szCs w:val="24"/>
              <w:lang w:val="en-US"/>
            </w:rPr>
            <w:t>Avepa</w:t>
          </w:r>
          <w:r w:rsidR="00EF7A06" w:rsidRPr="000A5013">
            <w:rPr>
              <w:rFonts w:ascii="Calibri" w:hAnsi="Calibri" w:cs="Calibri"/>
              <w:noProof/>
              <w:szCs w:val="24"/>
              <w:lang w:val="en-US"/>
            </w:rPr>
            <w:t>. https://www.avepa.org/pdf/vocalias/tmf_2019.pdf</w:t>
          </w:r>
        </w:p>
        <w:p w14:paraId="7AA5BA20"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0A5013">
            <w:rPr>
              <w:rFonts w:ascii="Calibri" w:hAnsi="Calibri" w:cs="Calibri"/>
              <w:noProof/>
              <w:szCs w:val="24"/>
              <w:lang w:val="en-US"/>
            </w:rPr>
            <w:t xml:space="preserve">Corrêa, L. T. G. (2019). </w:t>
          </w:r>
          <w:r w:rsidRPr="00EF7A06">
            <w:rPr>
              <w:rFonts w:ascii="Calibri" w:hAnsi="Calibri" w:cs="Calibri"/>
              <w:i/>
              <w:iCs/>
              <w:noProof/>
              <w:szCs w:val="24"/>
            </w:rPr>
            <w:t>Hiperplasia Mamária Felina: Terapêutica Com O Uso Do Aglepristone</w:t>
          </w:r>
          <w:r w:rsidRPr="00EF7A06">
            <w:rPr>
              <w:rFonts w:ascii="Calibri" w:hAnsi="Calibri" w:cs="Calibri"/>
              <w:noProof/>
              <w:szCs w:val="24"/>
            </w:rPr>
            <w:t>. 40.</w:t>
          </w:r>
        </w:p>
        <w:p w14:paraId="42E25D88"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EF7A06">
            <w:rPr>
              <w:rFonts w:ascii="Calibri" w:hAnsi="Calibri" w:cs="Calibri"/>
              <w:noProof/>
              <w:szCs w:val="24"/>
            </w:rPr>
            <w:t xml:space="preserve">Costa, B. F. (2021). </w:t>
          </w:r>
          <w:r w:rsidRPr="00EF7A06">
            <w:rPr>
              <w:rFonts w:ascii="Calibri" w:hAnsi="Calibri" w:cs="Calibri"/>
              <w:i/>
              <w:iCs/>
              <w:noProof/>
              <w:szCs w:val="24"/>
            </w:rPr>
            <w:t>UniAGES Centro Universitário Bacharelado em Medicina Veterinária BIANCA FERREIRA COSTA NEOPLASIA MAMÁRIA EM CÃES E GATOS : uma revisão literária integrativa Paripiranga BIANCA FERREIRA COSTA NEOPLASIA MAMÁRIA EM CÃES E GATOS : uma revisão literária integr</w:t>
          </w:r>
          <w:r w:rsidRPr="00EF7A06">
            <w:rPr>
              <w:rFonts w:ascii="Calibri" w:hAnsi="Calibri" w:cs="Calibri"/>
              <w:noProof/>
              <w:szCs w:val="24"/>
            </w:rPr>
            <w:t>.</w:t>
          </w:r>
        </w:p>
        <w:p w14:paraId="012AF736"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EF7A06">
            <w:rPr>
              <w:rFonts w:ascii="Calibri" w:hAnsi="Calibri" w:cs="Calibri"/>
              <w:noProof/>
              <w:szCs w:val="24"/>
            </w:rPr>
            <w:t xml:space="preserve">Dr. Vladimir, V. F. (1967). </w:t>
          </w:r>
          <w:r w:rsidRPr="00EF7A06">
            <w:rPr>
              <w:rFonts w:ascii="Calibri" w:eastAsia="MS Gothic" w:hAnsi="Calibri" w:cs="Calibri" w:hint="eastAsia"/>
              <w:noProof/>
              <w:szCs w:val="24"/>
            </w:rPr>
            <w:t>済無</w:t>
          </w:r>
          <w:r w:rsidRPr="00EF7A06">
            <w:rPr>
              <w:rFonts w:ascii="Calibri" w:hAnsi="Calibri" w:cs="Calibri"/>
              <w:noProof/>
              <w:szCs w:val="24"/>
            </w:rPr>
            <w:t xml:space="preserve">No Title No Title No Title. </w:t>
          </w:r>
          <w:r w:rsidRPr="00EF7A06">
            <w:rPr>
              <w:rFonts w:ascii="Calibri" w:hAnsi="Calibri" w:cs="Calibri"/>
              <w:i/>
              <w:iCs/>
              <w:noProof/>
              <w:szCs w:val="24"/>
            </w:rPr>
            <w:t>Gastronomía Ecuatoriana y Turismo Local.</w:t>
          </w:r>
          <w:r w:rsidRPr="00EF7A06">
            <w:rPr>
              <w:rFonts w:ascii="Calibri" w:hAnsi="Calibri" w:cs="Calibri"/>
              <w:noProof/>
              <w:szCs w:val="24"/>
            </w:rPr>
            <w:t xml:space="preserve">, </w:t>
          </w:r>
          <w:r w:rsidRPr="00EF7A06">
            <w:rPr>
              <w:rFonts w:ascii="Calibri" w:hAnsi="Calibri" w:cs="Calibri"/>
              <w:i/>
              <w:iCs/>
              <w:noProof/>
              <w:szCs w:val="24"/>
            </w:rPr>
            <w:t>1</w:t>
          </w:r>
          <w:r w:rsidRPr="00EF7A06">
            <w:rPr>
              <w:rFonts w:ascii="Calibri" w:hAnsi="Calibri" w:cs="Calibri"/>
              <w:noProof/>
              <w:szCs w:val="24"/>
            </w:rPr>
            <w:t>(69), 5–24.</w:t>
          </w:r>
        </w:p>
        <w:p w14:paraId="685A8D0F"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EF7A06">
            <w:rPr>
              <w:rFonts w:ascii="Calibri" w:hAnsi="Calibri" w:cs="Calibri"/>
              <w:noProof/>
              <w:szCs w:val="24"/>
            </w:rPr>
            <w:t xml:space="preserve">FERNANDES, Eglesia Rodrigues Leite1 MELO, Wanderson Gabriel Gomes de2* SOUSA, M. P. de2, CHAVES, Laide Danielle Coelho da Silva Chaves2 SILVA, Luise Nicole da2 COSTA, T. M., &amp; LEITE, D. F. dos S. S. (2020). </w:t>
          </w:r>
          <w:r w:rsidRPr="00EF7A06">
            <w:rPr>
              <w:rFonts w:ascii="Calibri" w:hAnsi="Calibri" w:cs="Calibri"/>
              <w:i/>
              <w:iCs/>
              <w:noProof/>
              <w:szCs w:val="24"/>
            </w:rPr>
            <w:t>revisao de literatura---REVISTA CIENTÍFICA DE MEDICINA VETERINÁRIA - ISSN 1679-7353 Ano XVII - Número 34 – JANEIRO de 2020 – Periódico Semestral USO DE FÁRMACOS CONTRACEPTIVOS E SEUS EFEITOS COLATERAIS EM CÃES E GATOS: REVISÃO DE LITERATURA</w:t>
          </w:r>
          <w:r w:rsidRPr="00EF7A06">
            <w:rPr>
              <w:rFonts w:ascii="Calibri" w:hAnsi="Calibri" w:cs="Calibri"/>
              <w:noProof/>
              <w:szCs w:val="24"/>
            </w:rPr>
            <w:t>. 14. http://faef.revista.inf.br/imagens_arquivos/arquivos_destaque/n908HDT2y67Kcun_2020-6-18-9-5-32.pdf</w:t>
          </w:r>
        </w:p>
        <w:p w14:paraId="74E26C5D"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EF7A06">
            <w:rPr>
              <w:rFonts w:ascii="Calibri" w:hAnsi="Calibri" w:cs="Calibri"/>
              <w:noProof/>
              <w:szCs w:val="24"/>
            </w:rPr>
            <w:t xml:space="preserve">Filgueira, K. D., 1, &amp; Paula3, P. F. C. da C. R. 2 e V. V. de. (2008). </w:t>
          </w:r>
          <w:r w:rsidRPr="00EF7A06">
            <w:rPr>
              <w:rFonts w:ascii="Calibri" w:hAnsi="Calibri" w:cs="Calibri"/>
              <w:i/>
              <w:iCs/>
              <w:noProof/>
              <w:szCs w:val="24"/>
            </w:rPr>
            <w:t>Relato De Caso : Hiperplasia Mamária Felina : Sucesso Terapêutico Com O Uso Do Aglepristone</w:t>
          </w:r>
          <w:r w:rsidRPr="00EF7A06">
            <w:rPr>
              <w:rFonts w:ascii="Calibri" w:hAnsi="Calibri" w:cs="Calibri"/>
              <w:noProof/>
              <w:szCs w:val="24"/>
            </w:rPr>
            <w:t>. 1010–1016.</w:t>
          </w:r>
        </w:p>
        <w:p w14:paraId="2D641104" w14:textId="77777777" w:rsidR="00EF7A06" w:rsidRPr="000A5013" w:rsidRDefault="00EF7A06" w:rsidP="00EF7A06">
          <w:pPr>
            <w:widowControl w:val="0"/>
            <w:autoSpaceDE w:val="0"/>
            <w:autoSpaceDN w:val="0"/>
            <w:adjustRightInd w:val="0"/>
            <w:spacing w:line="240" w:lineRule="auto"/>
            <w:ind w:left="480" w:hanging="480"/>
            <w:rPr>
              <w:rFonts w:ascii="Calibri" w:hAnsi="Calibri" w:cs="Calibri"/>
              <w:noProof/>
              <w:szCs w:val="24"/>
              <w:lang w:val="en-US"/>
            </w:rPr>
          </w:pPr>
          <w:r w:rsidRPr="00EF7A06">
            <w:rPr>
              <w:rFonts w:ascii="Calibri" w:hAnsi="Calibri" w:cs="Calibri"/>
              <w:noProof/>
              <w:szCs w:val="24"/>
            </w:rPr>
            <w:t xml:space="preserve">Gaviria, B., Edwin, F., Bonilla, E., Diego, F., Gómez, L., &amp; Andrés, F. (2019). </w:t>
          </w:r>
          <w:r w:rsidRPr="00EF7A06">
            <w:rPr>
              <w:rFonts w:ascii="Calibri" w:hAnsi="Calibri" w:cs="Calibri"/>
              <w:i/>
              <w:iCs/>
              <w:noProof/>
              <w:szCs w:val="24"/>
            </w:rPr>
            <w:t>C asos clínicos Hiperplasia fibroepitelial mamaria felina : reporte de un caso * Feline mammary fibroepithelial hiperplasia : a case report Resumen Se expone el caso de un felino hembra de raza mestiza de 8 meses de edad , que llegó a la Clínica de Pequeñ</w:t>
          </w:r>
          <w:r w:rsidRPr="00EF7A06">
            <w:rPr>
              <w:rFonts w:ascii="Calibri" w:hAnsi="Calibri" w:cs="Calibri"/>
              <w:noProof/>
              <w:szCs w:val="24"/>
            </w:rPr>
            <w:t xml:space="preserve">. </w:t>
          </w:r>
          <w:r w:rsidRPr="000A5013">
            <w:rPr>
              <w:rFonts w:ascii="Calibri" w:hAnsi="Calibri" w:cs="Calibri"/>
              <w:i/>
              <w:iCs/>
              <w:noProof/>
              <w:szCs w:val="24"/>
              <w:lang w:val="en-US"/>
            </w:rPr>
            <w:t>5</w:t>
          </w:r>
          <w:r w:rsidRPr="000A5013">
            <w:rPr>
              <w:rFonts w:ascii="Calibri" w:hAnsi="Calibri" w:cs="Calibri"/>
              <w:noProof/>
              <w:szCs w:val="24"/>
              <w:lang w:val="en-US"/>
            </w:rPr>
            <w:t>(c), 70–76.</w:t>
          </w:r>
        </w:p>
        <w:p w14:paraId="72ED8936" w14:textId="77777777" w:rsidR="00EF7A06" w:rsidRPr="000A5013" w:rsidRDefault="00EF7A06" w:rsidP="00EF7A06">
          <w:pPr>
            <w:widowControl w:val="0"/>
            <w:autoSpaceDE w:val="0"/>
            <w:autoSpaceDN w:val="0"/>
            <w:adjustRightInd w:val="0"/>
            <w:spacing w:line="240" w:lineRule="auto"/>
            <w:ind w:left="480" w:hanging="480"/>
            <w:rPr>
              <w:rFonts w:ascii="Calibri" w:hAnsi="Calibri" w:cs="Calibri"/>
              <w:noProof/>
              <w:szCs w:val="24"/>
              <w:lang w:val="en-US"/>
            </w:rPr>
          </w:pPr>
          <w:r w:rsidRPr="000A5013">
            <w:rPr>
              <w:rFonts w:ascii="Calibri" w:hAnsi="Calibri" w:cs="Calibri"/>
              <w:noProof/>
              <w:szCs w:val="24"/>
              <w:lang w:val="en-US"/>
            </w:rPr>
            <w:t xml:space="preserve">Morris, J. (2013). Mammary Tumours in the Cat: Size matters, so early intervention saves lives. </w:t>
          </w:r>
          <w:r w:rsidRPr="000A5013">
            <w:rPr>
              <w:rFonts w:ascii="Calibri" w:hAnsi="Calibri" w:cs="Calibri"/>
              <w:i/>
              <w:iCs/>
              <w:noProof/>
              <w:szCs w:val="24"/>
              <w:lang w:val="en-US"/>
            </w:rPr>
            <w:t>Journal of Feline Medicine and Surgery</w:t>
          </w:r>
          <w:r w:rsidRPr="000A5013">
            <w:rPr>
              <w:rFonts w:ascii="Calibri" w:hAnsi="Calibri" w:cs="Calibri"/>
              <w:noProof/>
              <w:szCs w:val="24"/>
              <w:lang w:val="en-US"/>
            </w:rPr>
            <w:t xml:space="preserve">, </w:t>
          </w:r>
          <w:r w:rsidRPr="000A5013">
            <w:rPr>
              <w:rFonts w:ascii="Calibri" w:hAnsi="Calibri" w:cs="Calibri"/>
              <w:i/>
              <w:iCs/>
              <w:noProof/>
              <w:szCs w:val="24"/>
              <w:lang w:val="en-US"/>
            </w:rPr>
            <w:t>15</w:t>
          </w:r>
          <w:r w:rsidRPr="000A5013">
            <w:rPr>
              <w:rFonts w:ascii="Calibri" w:hAnsi="Calibri" w:cs="Calibri"/>
              <w:noProof/>
              <w:szCs w:val="24"/>
              <w:lang w:val="en-US"/>
            </w:rPr>
            <w:t>(5), 391–400. https://doi.org/10.1177/1098612X13483237</w:t>
          </w:r>
        </w:p>
        <w:p w14:paraId="1DB5D6C1"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0A5013">
            <w:rPr>
              <w:rFonts w:ascii="Calibri" w:hAnsi="Calibri" w:cs="Calibri"/>
              <w:noProof/>
              <w:szCs w:val="24"/>
              <w:lang w:val="en-US"/>
            </w:rPr>
            <w:t xml:space="preserve">Roberta, G., &amp; Lima, F. (2022). </w:t>
          </w:r>
          <w:r w:rsidRPr="00EF7A06">
            <w:rPr>
              <w:rFonts w:ascii="Calibri" w:hAnsi="Calibri" w:cs="Calibri"/>
              <w:i/>
              <w:iCs/>
              <w:noProof/>
              <w:szCs w:val="24"/>
            </w:rPr>
            <w:t xml:space="preserve">Estudo sobre o uso indiscriminado de anticoncepcionais em cadelas </w:t>
          </w:r>
          <w:r w:rsidRPr="00EF7A06">
            <w:rPr>
              <w:rFonts w:ascii="Calibri" w:hAnsi="Calibri" w:cs="Calibri"/>
              <w:i/>
              <w:iCs/>
              <w:noProof/>
              <w:szCs w:val="24"/>
            </w:rPr>
            <w:lastRenderedPageBreak/>
            <w:t>e seus aspectos Study on the indiscriminate use of contraceptives in bitches and its socio-epidemiological aspects Estudio sobre el uso indiscriminado de anticonceptivos en perras y sus aspectos socioepidemiológicos</w:t>
          </w:r>
          <w:r w:rsidRPr="00EF7A06">
            <w:rPr>
              <w:rFonts w:ascii="Calibri" w:hAnsi="Calibri" w:cs="Calibri"/>
              <w:noProof/>
              <w:szCs w:val="24"/>
            </w:rPr>
            <w:t xml:space="preserve">. </w:t>
          </w:r>
          <w:r w:rsidRPr="00EF7A06">
            <w:rPr>
              <w:rFonts w:ascii="Calibri" w:hAnsi="Calibri" w:cs="Calibri"/>
              <w:i/>
              <w:iCs/>
              <w:noProof/>
              <w:szCs w:val="24"/>
            </w:rPr>
            <w:t>2022</w:t>
          </w:r>
          <w:r w:rsidRPr="00EF7A06">
            <w:rPr>
              <w:rFonts w:ascii="Calibri" w:hAnsi="Calibri" w:cs="Calibri"/>
              <w:noProof/>
              <w:szCs w:val="24"/>
            </w:rPr>
            <w:t>, 1–11.</w:t>
          </w:r>
        </w:p>
        <w:p w14:paraId="63FC6096"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szCs w:val="24"/>
            </w:rPr>
          </w:pPr>
          <w:r w:rsidRPr="00EF7A06">
            <w:rPr>
              <w:rFonts w:ascii="Calibri" w:hAnsi="Calibri" w:cs="Calibri"/>
              <w:noProof/>
              <w:szCs w:val="24"/>
            </w:rPr>
            <w:t xml:space="preserve">Rogel, V. (2020). </w:t>
          </w:r>
          <w:r w:rsidRPr="00EF7A06">
            <w:rPr>
              <w:rFonts w:ascii="Calibri" w:hAnsi="Calibri" w:cs="Calibri"/>
              <w:i/>
              <w:iCs/>
              <w:noProof/>
              <w:szCs w:val="24"/>
            </w:rPr>
            <w:t>Facultad De Ciencias Agropecuarias Carrera De Medicina Veterinaria Y Zootecnia Machala 2020</w:t>
          </w:r>
          <w:r w:rsidRPr="00EF7A06">
            <w:rPr>
              <w:rFonts w:ascii="Calibri" w:hAnsi="Calibri" w:cs="Calibri"/>
              <w:noProof/>
              <w:szCs w:val="24"/>
            </w:rPr>
            <w:t>. http://repositorio.utmachala.edu.ec/handle/48000/15524</w:t>
          </w:r>
        </w:p>
        <w:p w14:paraId="6412365A" w14:textId="77777777" w:rsidR="00EF7A06" w:rsidRPr="000A5013" w:rsidRDefault="00EF7A06" w:rsidP="00EF7A06">
          <w:pPr>
            <w:widowControl w:val="0"/>
            <w:autoSpaceDE w:val="0"/>
            <w:autoSpaceDN w:val="0"/>
            <w:adjustRightInd w:val="0"/>
            <w:spacing w:line="240" w:lineRule="auto"/>
            <w:ind w:left="480" w:hanging="480"/>
            <w:rPr>
              <w:rFonts w:ascii="Calibri" w:hAnsi="Calibri" w:cs="Calibri"/>
              <w:noProof/>
              <w:szCs w:val="24"/>
              <w:lang w:val="en-US"/>
            </w:rPr>
          </w:pPr>
          <w:r w:rsidRPr="00EF7A06">
            <w:rPr>
              <w:rFonts w:ascii="Calibri" w:hAnsi="Calibri" w:cs="Calibri"/>
              <w:noProof/>
              <w:szCs w:val="24"/>
            </w:rPr>
            <w:t xml:space="preserve">Teixeira, J. B. de C., Oliveira, C. F., Guedes, P. E. B., &amp; Carlos, R. S. A. (2021). Hiperplasia mamária felina: por que é tão comum no Brasil? </w:t>
          </w:r>
          <w:r w:rsidRPr="000A5013">
            <w:rPr>
              <w:rFonts w:ascii="Calibri" w:hAnsi="Calibri" w:cs="Calibri"/>
              <w:i/>
              <w:iCs/>
              <w:noProof/>
              <w:szCs w:val="24"/>
              <w:lang w:val="en-US"/>
            </w:rPr>
            <w:t>Research, Society and Development</w:t>
          </w:r>
          <w:r w:rsidRPr="000A5013">
            <w:rPr>
              <w:rFonts w:ascii="Calibri" w:hAnsi="Calibri" w:cs="Calibri"/>
              <w:noProof/>
              <w:szCs w:val="24"/>
              <w:lang w:val="en-US"/>
            </w:rPr>
            <w:t xml:space="preserve">, </w:t>
          </w:r>
          <w:r w:rsidRPr="000A5013">
            <w:rPr>
              <w:rFonts w:ascii="Calibri" w:hAnsi="Calibri" w:cs="Calibri"/>
              <w:i/>
              <w:iCs/>
              <w:noProof/>
              <w:szCs w:val="24"/>
              <w:lang w:val="en-US"/>
            </w:rPr>
            <w:t>10</w:t>
          </w:r>
          <w:r w:rsidRPr="000A5013">
            <w:rPr>
              <w:rFonts w:ascii="Calibri" w:hAnsi="Calibri" w:cs="Calibri"/>
              <w:noProof/>
              <w:szCs w:val="24"/>
              <w:lang w:val="en-US"/>
            </w:rPr>
            <w:t>(5), e39510515002. https://doi.org/10.33448/rsd-v10i5.15002</w:t>
          </w:r>
        </w:p>
        <w:p w14:paraId="29BC0F10" w14:textId="77777777" w:rsidR="00EF7A06" w:rsidRPr="00EF7A06" w:rsidRDefault="00EF7A06" w:rsidP="00EF7A06">
          <w:pPr>
            <w:widowControl w:val="0"/>
            <w:autoSpaceDE w:val="0"/>
            <w:autoSpaceDN w:val="0"/>
            <w:adjustRightInd w:val="0"/>
            <w:spacing w:line="240" w:lineRule="auto"/>
            <w:ind w:left="480" w:hanging="480"/>
            <w:rPr>
              <w:rFonts w:ascii="Calibri" w:hAnsi="Calibri" w:cs="Calibri"/>
              <w:noProof/>
            </w:rPr>
          </w:pPr>
          <w:r w:rsidRPr="00EF7A06">
            <w:rPr>
              <w:rFonts w:ascii="Calibri" w:hAnsi="Calibri" w:cs="Calibri"/>
              <w:noProof/>
              <w:szCs w:val="24"/>
            </w:rPr>
            <w:t xml:space="preserve">Voorwald, F. A., Lopes, C., Silveira, G. C., Lima, D. T., da Silva, M. de F. C., Andreão, N. B., &amp; Toniollo, G. H. (2021). </w:t>
          </w:r>
          <w:r w:rsidRPr="000A5013">
            <w:rPr>
              <w:rFonts w:ascii="Calibri" w:hAnsi="Calibri" w:cs="Calibri"/>
              <w:noProof/>
              <w:szCs w:val="24"/>
              <w:lang w:val="en-US"/>
            </w:rPr>
            <w:t xml:space="preserve">Severe mammary fibroepithelial hyperplasia due to single injection of medroxyprogesterone acetate in two male cats. </w:t>
          </w:r>
          <w:r w:rsidRPr="00EF7A06">
            <w:rPr>
              <w:rFonts w:ascii="Calibri" w:hAnsi="Calibri" w:cs="Calibri"/>
              <w:i/>
              <w:iCs/>
              <w:noProof/>
              <w:szCs w:val="24"/>
            </w:rPr>
            <w:t>Ciencia Rural</w:t>
          </w:r>
          <w:r w:rsidRPr="00EF7A06">
            <w:rPr>
              <w:rFonts w:ascii="Calibri" w:hAnsi="Calibri" w:cs="Calibri"/>
              <w:noProof/>
              <w:szCs w:val="24"/>
            </w:rPr>
            <w:t xml:space="preserve">, </w:t>
          </w:r>
          <w:r w:rsidRPr="00EF7A06">
            <w:rPr>
              <w:rFonts w:ascii="Calibri" w:hAnsi="Calibri" w:cs="Calibri"/>
              <w:i/>
              <w:iCs/>
              <w:noProof/>
              <w:szCs w:val="24"/>
            </w:rPr>
            <w:t>51</w:t>
          </w:r>
          <w:r w:rsidRPr="00EF7A06">
            <w:rPr>
              <w:rFonts w:ascii="Calibri" w:hAnsi="Calibri" w:cs="Calibri"/>
              <w:noProof/>
              <w:szCs w:val="24"/>
            </w:rPr>
            <w:t>(4), 1–9. https://doi.org/10.1590/0103-8478cr20200171</w:t>
          </w:r>
        </w:p>
        <w:p w14:paraId="7B6543AA" w14:textId="77777777" w:rsidR="00A653D1" w:rsidRPr="00A653D1" w:rsidRDefault="00A653D1" w:rsidP="00A653D1">
          <w:pPr>
            <w:rPr>
              <w:lang w:val="es-ES"/>
            </w:rPr>
          </w:pPr>
          <w:r>
            <w:rPr>
              <w:lang w:val="es-ES"/>
            </w:rPr>
            <w:fldChar w:fldCharType="end"/>
          </w:r>
        </w:p>
        <w:sdt>
          <w:sdtPr>
            <w:id w:val="111145805"/>
            <w:bibliography/>
          </w:sdtPr>
          <w:sdtEndPr/>
          <w:sdtContent>
            <w:p w14:paraId="76E1C7F7" w14:textId="77777777" w:rsidR="008D3EBC" w:rsidRDefault="00CB74E4" w:rsidP="008D3EBC">
              <w:pPr>
                <w:pStyle w:val="Bibliografa"/>
                <w:ind w:left="720" w:hanging="720"/>
                <w:rPr>
                  <w:noProof/>
                  <w:sz w:val="24"/>
                  <w:szCs w:val="24"/>
                </w:rPr>
              </w:pPr>
              <w:r>
                <w:fldChar w:fldCharType="begin"/>
              </w:r>
              <w:r>
                <w:instrText>BIBLIOGRAPHY</w:instrText>
              </w:r>
              <w:r>
                <w:fldChar w:fldCharType="separate"/>
              </w:r>
              <w:r w:rsidR="008D3EBC">
                <w:rPr>
                  <w:noProof/>
                </w:rPr>
                <w:t xml:space="preserve">Garina, A. L. (20 de Febrero de 2019). </w:t>
              </w:r>
              <w:r w:rsidR="008D3EBC">
                <w:rPr>
                  <w:i/>
                  <w:iCs/>
                  <w:noProof/>
                </w:rPr>
                <w:t>Repositorio digital de la Universidad de la Republica</w:t>
              </w:r>
              <w:r w:rsidR="008D3EBC">
                <w:rPr>
                  <w:noProof/>
                </w:rPr>
                <w:t>. Obtenido de Repositorio digital de la Universidad de la Republica: https://bibliotecadigital.fvet.edu.uy/handle/123456789/2568</w:t>
              </w:r>
            </w:p>
            <w:p w14:paraId="4EC14EA2" w14:textId="77777777" w:rsidR="008D3EBC" w:rsidRDefault="008D3EBC" w:rsidP="008D3EBC">
              <w:pPr>
                <w:pStyle w:val="Bibliografa"/>
                <w:ind w:left="720" w:hanging="720"/>
                <w:rPr>
                  <w:noProof/>
                </w:rPr>
              </w:pPr>
              <w:r>
                <w:rPr>
                  <w:noProof/>
                </w:rPr>
                <w:t xml:space="preserve">Guarento, H. (2021). Uso de aglepristone no tratamento da hiperplasia mamária felina : relato de três casos. </w:t>
              </w:r>
              <w:r>
                <w:rPr>
                  <w:i/>
                  <w:iCs/>
                  <w:noProof/>
                </w:rPr>
                <w:t>UFRGS LUME REPOSITORIO DIGITAL</w:t>
              </w:r>
              <w:r>
                <w:rPr>
                  <w:noProof/>
                </w:rPr>
                <w:t>, 1-26.</w:t>
              </w:r>
            </w:p>
            <w:p w14:paraId="68F27916" w14:textId="77777777" w:rsidR="008D3EBC" w:rsidRDefault="008D3EBC" w:rsidP="008D3EBC">
              <w:pPr>
                <w:pStyle w:val="Bibliografa"/>
                <w:ind w:left="720" w:hanging="720"/>
                <w:rPr>
                  <w:noProof/>
                </w:rPr>
              </w:pPr>
              <w:r>
                <w:rPr>
                  <w:noProof/>
                </w:rPr>
                <w:t xml:space="preserve">Loyola, G. E. (2019). Influencia de la progesterona en el desarrollo de tumores mamarios en perras de la clinica docente de especialidades veterinarias. </w:t>
              </w:r>
              <w:r>
                <w:rPr>
                  <w:i/>
                  <w:iCs/>
                  <w:noProof/>
                </w:rPr>
                <w:t>UTMACH, Unidad Académica de Ciencias Agropecuarias, Machala, Ecuador.</w:t>
              </w:r>
              <w:r>
                <w:rPr>
                  <w:noProof/>
                </w:rPr>
                <w:t>, 1-81.</w:t>
              </w:r>
            </w:p>
            <w:p w14:paraId="391C31D6" w14:textId="77777777" w:rsidR="008D3EBC" w:rsidRDefault="008D3EBC" w:rsidP="008D3EBC">
              <w:pPr>
                <w:pStyle w:val="Bibliografa"/>
                <w:ind w:left="720" w:hanging="720"/>
                <w:rPr>
                  <w:noProof/>
                  <w:lang w:val="es-ES"/>
                </w:rPr>
              </w:pPr>
              <w:r>
                <w:rPr>
                  <w:noProof/>
                  <w:lang w:val="es-ES"/>
                </w:rPr>
                <w:t xml:space="preserve">Vargas, M. C. (2018). repositorio.upch.edu.pe. En M. C. Vargas, </w:t>
              </w:r>
              <w:r>
                <w:rPr>
                  <w:i/>
                  <w:iCs/>
                  <w:noProof/>
                  <w:lang w:val="es-ES"/>
                </w:rPr>
                <w:t>“HIPERPLASIA FIBROADENOMATOSA</w:t>
              </w:r>
              <w:r>
                <w:rPr>
                  <w:noProof/>
                  <w:lang w:val="es-ES"/>
                </w:rPr>
                <w:t xml:space="preserve"> (págs. 1-10). Lima: repositorio,upch. Obtenido de repositorio.upch.edu.pe: https://repositorio.upch.edu.pe/bitstream/handle/20.500.12866/4356/Hiperplasia_VargasMoreno_Maria.pdf?sequence=1&amp;isAllowed=y</w:t>
              </w:r>
            </w:p>
            <w:p w14:paraId="09B0A75A" w14:textId="77777777" w:rsidR="00CB74E4" w:rsidRDefault="00CB74E4" w:rsidP="008D3EBC">
              <w:r>
                <w:rPr>
                  <w:b/>
                  <w:bCs/>
                </w:rPr>
                <w:fldChar w:fldCharType="end"/>
              </w:r>
            </w:p>
          </w:sdtContent>
        </w:sdt>
      </w:sdtContent>
    </w:sdt>
    <w:sectPr w:rsidR="00CB74E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Office User" w:date="2022-03-28T06:57:00Z" w:initials="MOU">
    <w:p w14:paraId="4ADDA3F4" w14:textId="77777777" w:rsidR="00516874" w:rsidRDefault="00516874" w:rsidP="00516874">
      <w:pPr>
        <w:pStyle w:val="Textocomentario"/>
      </w:pPr>
      <w:r>
        <w:rPr>
          <w:rStyle w:val="Refdecomentario"/>
        </w:rPr>
        <w:annotationRef/>
      </w:r>
      <w:r>
        <w:t xml:space="preserve">Referencia </w:t>
      </w:r>
      <w:proofErr w:type="spellStart"/>
      <w:r>
        <w:t>bibliografica</w:t>
      </w:r>
      <w:proofErr w:type="spellEnd"/>
      <w:r>
        <w:t xml:space="preserve"> </w:t>
      </w:r>
    </w:p>
  </w:comment>
  <w:comment w:id="1" w:author="Microsoft Office User" w:date="2022-03-28T06:59:00Z" w:initials="MOU">
    <w:p w14:paraId="7C9F8663" w14:textId="5881801E" w:rsidR="00E73E88" w:rsidRDefault="00E73E88">
      <w:pPr>
        <w:pStyle w:val="Textocomentario"/>
      </w:pPr>
      <w:r>
        <w:rPr>
          <w:rStyle w:val="Refdecomentario"/>
        </w:rPr>
        <w:annotationRef/>
      </w:r>
      <w:r>
        <w:t xml:space="preserve">Revisar la forma de </w:t>
      </w:r>
      <w:proofErr w:type="spellStart"/>
      <w:r>
        <w:t>citacion</w:t>
      </w:r>
      <w:proofErr w:type="spellEnd"/>
      <w:r>
        <w:t xml:space="preserve"> </w:t>
      </w:r>
    </w:p>
  </w:comment>
  <w:comment w:id="2" w:author="AA01" w:date="2022-04-30T09:18:00Z" w:initials="A">
    <w:p w14:paraId="39B6938F" w14:textId="2C47B8FB" w:rsidR="00516874" w:rsidRDefault="00516874">
      <w:pPr>
        <w:pStyle w:val="Textocomentario"/>
      </w:pPr>
      <w:r>
        <w:rPr>
          <w:rStyle w:val="Refdecomentario"/>
        </w:rPr>
        <w:annotationRef/>
      </w:r>
    </w:p>
  </w:comment>
  <w:comment w:id="3" w:author="Microsoft Office User" w:date="2022-03-28T07:00:00Z" w:initials="MOU">
    <w:p w14:paraId="7B1CD241" w14:textId="021BD905" w:rsidR="00E73E88" w:rsidRDefault="00E73E88">
      <w:pPr>
        <w:pStyle w:val="Textocomentario"/>
      </w:pPr>
      <w:r>
        <w:rPr>
          <w:rStyle w:val="Refdecomentario"/>
        </w:rPr>
        <w:annotationRef/>
      </w:r>
      <w:r>
        <w:t xml:space="preserve">El texto debe ir escrito en el mismo tamaño y tipo de letra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DDA3F4" w15:done="0"/>
  <w15:commentEx w15:paraId="7C9F8663" w15:done="0"/>
  <w15:commentEx w15:paraId="39B6938F" w15:paraIdParent="7C9F8663" w15:done="0"/>
  <w15:commentEx w15:paraId="7B1CD2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BDAE7" w16cex:dateUtc="2022-03-28T11:57:00Z"/>
  <w16cex:commentExtensible w16cex:durableId="25EBDAF1" w16cex:dateUtc="2022-03-28T11:57:00Z"/>
  <w16cex:commentExtensible w16cex:durableId="25EBDB34" w16cex:dateUtc="2022-03-28T11:59:00Z"/>
  <w16cex:commentExtensible w16cex:durableId="25EBDB51" w16cex:dateUtc="2022-03-28T11:59:00Z"/>
  <w16cex:commentExtensible w16cex:durableId="25EBDB6D" w16cex:dateUtc="2022-03-28T11:59:00Z"/>
  <w16cex:commentExtensible w16cex:durableId="25EBDB8E" w16cex:dateUtc="2022-03-28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D6D7B7" w16cid:durableId="25EBDAE7"/>
  <w16cid:commentId w16cid:paraId="2ED262B3" w16cid:durableId="25EBDAF1"/>
  <w16cid:commentId w16cid:paraId="2DC0393F" w16cid:durableId="25EBDB34"/>
  <w16cid:commentId w16cid:paraId="42B5E676" w16cid:durableId="25EBDB51"/>
  <w16cid:commentId w16cid:paraId="7C9F8663" w16cid:durableId="25EBDB6D"/>
  <w16cid:commentId w16cid:paraId="7B1CD241" w16cid:durableId="25EBDB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rson w15:author="AA01">
    <w15:presenceInfo w15:providerId="None" w15:userId="A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B9"/>
    <w:rsid w:val="00007EDA"/>
    <w:rsid w:val="00022B10"/>
    <w:rsid w:val="00044FD9"/>
    <w:rsid w:val="000859FC"/>
    <w:rsid w:val="000A5013"/>
    <w:rsid w:val="001179BC"/>
    <w:rsid w:val="00132BE1"/>
    <w:rsid w:val="001E07EC"/>
    <w:rsid w:val="001E6924"/>
    <w:rsid w:val="002034E4"/>
    <w:rsid w:val="002221AA"/>
    <w:rsid w:val="00254A71"/>
    <w:rsid w:val="00260327"/>
    <w:rsid w:val="002716C4"/>
    <w:rsid w:val="00284C1B"/>
    <w:rsid w:val="002C4F83"/>
    <w:rsid w:val="002E5E05"/>
    <w:rsid w:val="0034067E"/>
    <w:rsid w:val="003931F4"/>
    <w:rsid w:val="00394BA7"/>
    <w:rsid w:val="00397167"/>
    <w:rsid w:val="003C454A"/>
    <w:rsid w:val="003F6AC9"/>
    <w:rsid w:val="00496EAB"/>
    <w:rsid w:val="004971A4"/>
    <w:rsid w:val="004A5A31"/>
    <w:rsid w:val="004B1471"/>
    <w:rsid w:val="004E21F3"/>
    <w:rsid w:val="004F59F7"/>
    <w:rsid w:val="005052FE"/>
    <w:rsid w:val="00515B39"/>
    <w:rsid w:val="00516874"/>
    <w:rsid w:val="00526755"/>
    <w:rsid w:val="00587F33"/>
    <w:rsid w:val="005E490C"/>
    <w:rsid w:val="00623F5D"/>
    <w:rsid w:val="00681314"/>
    <w:rsid w:val="0068311E"/>
    <w:rsid w:val="006C47ED"/>
    <w:rsid w:val="006C5F59"/>
    <w:rsid w:val="007004E6"/>
    <w:rsid w:val="00701FCF"/>
    <w:rsid w:val="0070391F"/>
    <w:rsid w:val="00736049"/>
    <w:rsid w:val="007474B0"/>
    <w:rsid w:val="00754F04"/>
    <w:rsid w:val="00785ECB"/>
    <w:rsid w:val="007976AB"/>
    <w:rsid w:val="007D1317"/>
    <w:rsid w:val="007E0E5E"/>
    <w:rsid w:val="007F4B2E"/>
    <w:rsid w:val="00861C89"/>
    <w:rsid w:val="0086528B"/>
    <w:rsid w:val="00881C23"/>
    <w:rsid w:val="008914CA"/>
    <w:rsid w:val="008C11EA"/>
    <w:rsid w:val="008D3EBC"/>
    <w:rsid w:val="009207CD"/>
    <w:rsid w:val="009307B3"/>
    <w:rsid w:val="009564CC"/>
    <w:rsid w:val="00956882"/>
    <w:rsid w:val="00963D4A"/>
    <w:rsid w:val="00982A59"/>
    <w:rsid w:val="00986772"/>
    <w:rsid w:val="009B13A7"/>
    <w:rsid w:val="009F7959"/>
    <w:rsid w:val="00A05125"/>
    <w:rsid w:val="00A105F9"/>
    <w:rsid w:val="00A235A1"/>
    <w:rsid w:val="00A653D1"/>
    <w:rsid w:val="00A70400"/>
    <w:rsid w:val="00A944B4"/>
    <w:rsid w:val="00AA377C"/>
    <w:rsid w:val="00AB7840"/>
    <w:rsid w:val="00B3653C"/>
    <w:rsid w:val="00B45E0D"/>
    <w:rsid w:val="00B716C2"/>
    <w:rsid w:val="00BA476C"/>
    <w:rsid w:val="00BC0EA0"/>
    <w:rsid w:val="00BC7DE0"/>
    <w:rsid w:val="00BD5771"/>
    <w:rsid w:val="00BE3709"/>
    <w:rsid w:val="00C2080C"/>
    <w:rsid w:val="00C34097"/>
    <w:rsid w:val="00C63E24"/>
    <w:rsid w:val="00C86167"/>
    <w:rsid w:val="00CB74E4"/>
    <w:rsid w:val="00CC008D"/>
    <w:rsid w:val="00CD5555"/>
    <w:rsid w:val="00D03B20"/>
    <w:rsid w:val="00D920F3"/>
    <w:rsid w:val="00DB7A72"/>
    <w:rsid w:val="00DC0CA4"/>
    <w:rsid w:val="00DD6DB9"/>
    <w:rsid w:val="00DE3CD9"/>
    <w:rsid w:val="00E058E3"/>
    <w:rsid w:val="00E73E88"/>
    <w:rsid w:val="00E74C2B"/>
    <w:rsid w:val="00E821DD"/>
    <w:rsid w:val="00EA5A4A"/>
    <w:rsid w:val="00EE0623"/>
    <w:rsid w:val="00EE2131"/>
    <w:rsid w:val="00EE489C"/>
    <w:rsid w:val="00EF7A06"/>
    <w:rsid w:val="00EF7B73"/>
    <w:rsid w:val="00F01C48"/>
    <w:rsid w:val="00F1097B"/>
    <w:rsid w:val="00F22827"/>
    <w:rsid w:val="00F56A95"/>
    <w:rsid w:val="00FB2BD6"/>
    <w:rsid w:val="00FD3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4F0E"/>
  <w15:chartTrackingRefBased/>
  <w15:docId w15:val="{7BCA9DA1-FBD0-4877-9BD3-DC09434F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DB9"/>
    <w:rPr>
      <w:lang w:val="es-CO"/>
    </w:rPr>
  </w:style>
  <w:style w:type="paragraph" w:styleId="Ttulo1">
    <w:name w:val="heading 1"/>
    <w:basedOn w:val="Normal"/>
    <w:next w:val="Normal"/>
    <w:link w:val="Ttulo1Car"/>
    <w:uiPriority w:val="9"/>
    <w:qFormat/>
    <w:rsid w:val="00CB74E4"/>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6DB9"/>
    <w:rPr>
      <w:color w:val="0563C1" w:themeColor="hyperlink"/>
      <w:u w:val="single"/>
    </w:rPr>
  </w:style>
  <w:style w:type="character" w:customStyle="1" w:styleId="Ttulo1Car">
    <w:name w:val="Título 1 Car"/>
    <w:basedOn w:val="Fuentedeprrafopredeter"/>
    <w:link w:val="Ttulo1"/>
    <w:uiPriority w:val="9"/>
    <w:rsid w:val="00CB74E4"/>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CB74E4"/>
  </w:style>
  <w:style w:type="paragraph" w:styleId="Textodeglobo">
    <w:name w:val="Balloon Text"/>
    <w:basedOn w:val="Normal"/>
    <w:link w:val="TextodegloboCar"/>
    <w:uiPriority w:val="99"/>
    <w:semiHidden/>
    <w:unhideWhenUsed/>
    <w:rsid w:val="00E73E88"/>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73E88"/>
    <w:rPr>
      <w:rFonts w:ascii="Times New Roman" w:hAnsi="Times New Roman" w:cs="Times New Roman"/>
      <w:sz w:val="18"/>
      <w:szCs w:val="18"/>
      <w:lang w:val="es-CO"/>
    </w:rPr>
  </w:style>
  <w:style w:type="character" w:styleId="Refdecomentario">
    <w:name w:val="annotation reference"/>
    <w:basedOn w:val="Fuentedeprrafopredeter"/>
    <w:uiPriority w:val="99"/>
    <w:semiHidden/>
    <w:unhideWhenUsed/>
    <w:rsid w:val="00E73E88"/>
    <w:rPr>
      <w:sz w:val="16"/>
      <w:szCs w:val="16"/>
    </w:rPr>
  </w:style>
  <w:style w:type="paragraph" w:styleId="Textocomentario">
    <w:name w:val="annotation text"/>
    <w:basedOn w:val="Normal"/>
    <w:link w:val="TextocomentarioCar"/>
    <w:uiPriority w:val="99"/>
    <w:semiHidden/>
    <w:unhideWhenUsed/>
    <w:rsid w:val="00E73E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3E88"/>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73E88"/>
    <w:rPr>
      <w:b/>
      <w:bCs/>
    </w:rPr>
  </w:style>
  <w:style w:type="character" w:customStyle="1" w:styleId="AsuntodelcomentarioCar">
    <w:name w:val="Asunto del comentario Car"/>
    <w:basedOn w:val="TextocomentarioCar"/>
    <w:link w:val="Asuntodelcomentario"/>
    <w:uiPriority w:val="99"/>
    <w:semiHidden/>
    <w:rsid w:val="00E73E88"/>
    <w:rPr>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66">
      <w:bodyDiv w:val="1"/>
      <w:marLeft w:val="0"/>
      <w:marRight w:val="0"/>
      <w:marTop w:val="0"/>
      <w:marBottom w:val="0"/>
      <w:divBdr>
        <w:top w:val="none" w:sz="0" w:space="0" w:color="auto"/>
        <w:left w:val="none" w:sz="0" w:space="0" w:color="auto"/>
        <w:bottom w:val="none" w:sz="0" w:space="0" w:color="auto"/>
        <w:right w:val="none" w:sz="0" w:space="0" w:color="auto"/>
      </w:divBdr>
    </w:div>
    <w:div w:id="57900121">
      <w:bodyDiv w:val="1"/>
      <w:marLeft w:val="0"/>
      <w:marRight w:val="0"/>
      <w:marTop w:val="0"/>
      <w:marBottom w:val="0"/>
      <w:divBdr>
        <w:top w:val="none" w:sz="0" w:space="0" w:color="auto"/>
        <w:left w:val="none" w:sz="0" w:space="0" w:color="auto"/>
        <w:bottom w:val="none" w:sz="0" w:space="0" w:color="auto"/>
        <w:right w:val="none" w:sz="0" w:space="0" w:color="auto"/>
      </w:divBdr>
    </w:div>
    <w:div w:id="63457335">
      <w:bodyDiv w:val="1"/>
      <w:marLeft w:val="0"/>
      <w:marRight w:val="0"/>
      <w:marTop w:val="0"/>
      <w:marBottom w:val="0"/>
      <w:divBdr>
        <w:top w:val="none" w:sz="0" w:space="0" w:color="auto"/>
        <w:left w:val="none" w:sz="0" w:space="0" w:color="auto"/>
        <w:bottom w:val="none" w:sz="0" w:space="0" w:color="auto"/>
        <w:right w:val="none" w:sz="0" w:space="0" w:color="auto"/>
      </w:divBdr>
    </w:div>
    <w:div w:id="75589868">
      <w:bodyDiv w:val="1"/>
      <w:marLeft w:val="0"/>
      <w:marRight w:val="0"/>
      <w:marTop w:val="0"/>
      <w:marBottom w:val="0"/>
      <w:divBdr>
        <w:top w:val="none" w:sz="0" w:space="0" w:color="auto"/>
        <w:left w:val="none" w:sz="0" w:space="0" w:color="auto"/>
        <w:bottom w:val="none" w:sz="0" w:space="0" w:color="auto"/>
        <w:right w:val="none" w:sz="0" w:space="0" w:color="auto"/>
      </w:divBdr>
    </w:div>
    <w:div w:id="123545508">
      <w:bodyDiv w:val="1"/>
      <w:marLeft w:val="0"/>
      <w:marRight w:val="0"/>
      <w:marTop w:val="0"/>
      <w:marBottom w:val="0"/>
      <w:divBdr>
        <w:top w:val="none" w:sz="0" w:space="0" w:color="auto"/>
        <w:left w:val="none" w:sz="0" w:space="0" w:color="auto"/>
        <w:bottom w:val="none" w:sz="0" w:space="0" w:color="auto"/>
        <w:right w:val="none" w:sz="0" w:space="0" w:color="auto"/>
      </w:divBdr>
    </w:div>
    <w:div w:id="151069750">
      <w:bodyDiv w:val="1"/>
      <w:marLeft w:val="0"/>
      <w:marRight w:val="0"/>
      <w:marTop w:val="0"/>
      <w:marBottom w:val="0"/>
      <w:divBdr>
        <w:top w:val="none" w:sz="0" w:space="0" w:color="auto"/>
        <w:left w:val="none" w:sz="0" w:space="0" w:color="auto"/>
        <w:bottom w:val="none" w:sz="0" w:space="0" w:color="auto"/>
        <w:right w:val="none" w:sz="0" w:space="0" w:color="auto"/>
      </w:divBdr>
    </w:div>
    <w:div w:id="235021007">
      <w:bodyDiv w:val="1"/>
      <w:marLeft w:val="0"/>
      <w:marRight w:val="0"/>
      <w:marTop w:val="0"/>
      <w:marBottom w:val="0"/>
      <w:divBdr>
        <w:top w:val="none" w:sz="0" w:space="0" w:color="auto"/>
        <w:left w:val="none" w:sz="0" w:space="0" w:color="auto"/>
        <w:bottom w:val="none" w:sz="0" w:space="0" w:color="auto"/>
        <w:right w:val="none" w:sz="0" w:space="0" w:color="auto"/>
      </w:divBdr>
    </w:div>
    <w:div w:id="248542669">
      <w:bodyDiv w:val="1"/>
      <w:marLeft w:val="0"/>
      <w:marRight w:val="0"/>
      <w:marTop w:val="0"/>
      <w:marBottom w:val="0"/>
      <w:divBdr>
        <w:top w:val="none" w:sz="0" w:space="0" w:color="auto"/>
        <w:left w:val="none" w:sz="0" w:space="0" w:color="auto"/>
        <w:bottom w:val="none" w:sz="0" w:space="0" w:color="auto"/>
        <w:right w:val="none" w:sz="0" w:space="0" w:color="auto"/>
      </w:divBdr>
    </w:div>
    <w:div w:id="257637781">
      <w:bodyDiv w:val="1"/>
      <w:marLeft w:val="0"/>
      <w:marRight w:val="0"/>
      <w:marTop w:val="0"/>
      <w:marBottom w:val="0"/>
      <w:divBdr>
        <w:top w:val="none" w:sz="0" w:space="0" w:color="auto"/>
        <w:left w:val="none" w:sz="0" w:space="0" w:color="auto"/>
        <w:bottom w:val="none" w:sz="0" w:space="0" w:color="auto"/>
        <w:right w:val="none" w:sz="0" w:space="0" w:color="auto"/>
      </w:divBdr>
    </w:div>
    <w:div w:id="265112732">
      <w:bodyDiv w:val="1"/>
      <w:marLeft w:val="0"/>
      <w:marRight w:val="0"/>
      <w:marTop w:val="0"/>
      <w:marBottom w:val="0"/>
      <w:divBdr>
        <w:top w:val="none" w:sz="0" w:space="0" w:color="auto"/>
        <w:left w:val="none" w:sz="0" w:space="0" w:color="auto"/>
        <w:bottom w:val="none" w:sz="0" w:space="0" w:color="auto"/>
        <w:right w:val="none" w:sz="0" w:space="0" w:color="auto"/>
      </w:divBdr>
    </w:div>
    <w:div w:id="300228470">
      <w:bodyDiv w:val="1"/>
      <w:marLeft w:val="0"/>
      <w:marRight w:val="0"/>
      <w:marTop w:val="0"/>
      <w:marBottom w:val="0"/>
      <w:divBdr>
        <w:top w:val="none" w:sz="0" w:space="0" w:color="auto"/>
        <w:left w:val="none" w:sz="0" w:space="0" w:color="auto"/>
        <w:bottom w:val="none" w:sz="0" w:space="0" w:color="auto"/>
        <w:right w:val="none" w:sz="0" w:space="0" w:color="auto"/>
      </w:divBdr>
    </w:div>
    <w:div w:id="438765895">
      <w:bodyDiv w:val="1"/>
      <w:marLeft w:val="0"/>
      <w:marRight w:val="0"/>
      <w:marTop w:val="0"/>
      <w:marBottom w:val="0"/>
      <w:divBdr>
        <w:top w:val="none" w:sz="0" w:space="0" w:color="auto"/>
        <w:left w:val="none" w:sz="0" w:space="0" w:color="auto"/>
        <w:bottom w:val="none" w:sz="0" w:space="0" w:color="auto"/>
        <w:right w:val="none" w:sz="0" w:space="0" w:color="auto"/>
      </w:divBdr>
    </w:div>
    <w:div w:id="462962730">
      <w:bodyDiv w:val="1"/>
      <w:marLeft w:val="0"/>
      <w:marRight w:val="0"/>
      <w:marTop w:val="0"/>
      <w:marBottom w:val="0"/>
      <w:divBdr>
        <w:top w:val="none" w:sz="0" w:space="0" w:color="auto"/>
        <w:left w:val="none" w:sz="0" w:space="0" w:color="auto"/>
        <w:bottom w:val="none" w:sz="0" w:space="0" w:color="auto"/>
        <w:right w:val="none" w:sz="0" w:space="0" w:color="auto"/>
      </w:divBdr>
    </w:div>
    <w:div w:id="489177290">
      <w:bodyDiv w:val="1"/>
      <w:marLeft w:val="0"/>
      <w:marRight w:val="0"/>
      <w:marTop w:val="0"/>
      <w:marBottom w:val="0"/>
      <w:divBdr>
        <w:top w:val="none" w:sz="0" w:space="0" w:color="auto"/>
        <w:left w:val="none" w:sz="0" w:space="0" w:color="auto"/>
        <w:bottom w:val="none" w:sz="0" w:space="0" w:color="auto"/>
        <w:right w:val="none" w:sz="0" w:space="0" w:color="auto"/>
      </w:divBdr>
    </w:div>
    <w:div w:id="567152694">
      <w:bodyDiv w:val="1"/>
      <w:marLeft w:val="0"/>
      <w:marRight w:val="0"/>
      <w:marTop w:val="0"/>
      <w:marBottom w:val="0"/>
      <w:divBdr>
        <w:top w:val="none" w:sz="0" w:space="0" w:color="auto"/>
        <w:left w:val="none" w:sz="0" w:space="0" w:color="auto"/>
        <w:bottom w:val="none" w:sz="0" w:space="0" w:color="auto"/>
        <w:right w:val="none" w:sz="0" w:space="0" w:color="auto"/>
      </w:divBdr>
    </w:div>
    <w:div w:id="586309299">
      <w:bodyDiv w:val="1"/>
      <w:marLeft w:val="0"/>
      <w:marRight w:val="0"/>
      <w:marTop w:val="0"/>
      <w:marBottom w:val="0"/>
      <w:divBdr>
        <w:top w:val="none" w:sz="0" w:space="0" w:color="auto"/>
        <w:left w:val="none" w:sz="0" w:space="0" w:color="auto"/>
        <w:bottom w:val="none" w:sz="0" w:space="0" w:color="auto"/>
        <w:right w:val="none" w:sz="0" w:space="0" w:color="auto"/>
      </w:divBdr>
    </w:div>
    <w:div w:id="630209025">
      <w:bodyDiv w:val="1"/>
      <w:marLeft w:val="0"/>
      <w:marRight w:val="0"/>
      <w:marTop w:val="0"/>
      <w:marBottom w:val="0"/>
      <w:divBdr>
        <w:top w:val="none" w:sz="0" w:space="0" w:color="auto"/>
        <w:left w:val="none" w:sz="0" w:space="0" w:color="auto"/>
        <w:bottom w:val="none" w:sz="0" w:space="0" w:color="auto"/>
        <w:right w:val="none" w:sz="0" w:space="0" w:color="auto"/>
      </w:divBdr>
    </w:div>
    <w:div w:id="631054882">
      <w:bodyDiv w:val="1"/>
      <w:marLeft w:val="0"/>
      <w:marRight w:val="0"/>
      <w:marTop w:val="0"/>
      <w:marBottom w:val="0"/>
      <w:divBdr>
        <w:top w:val="none" w:sz="0" w:space="0" w:color="auto"/>
        <w:left w:val="none" w:sz="0" w:space="0" w:color="auto"/>
        <w:bottom w:val="none" w:sz="0" w:space="0" w:color="auto"/>
        <w:right w:val="none" w:sz="0" w:space="0" w:color="auto"/>
      </w:divBdr>
    </w:div>
    <w:div w:id="632251478">
      <w:bodyDiv w:val="1"/>
      <w:marLeft w:val="0"/>
      <w:marRight w:val="0"/>
      <w:marTop w:val="0"/>
      <w:marBottom w:val="0"/>
      <w:divBdr>
        <w:top w:val="none" w:sz="0" w:space="0" w:color="auto"/>
        <w:left w:val="none" w:sz="0" w:space="0" w:color="auto"/>
        <w:bottom w:val="none" w:sz="0" w:space="0" w:color="auto"/>
        <w:right w:val="none" w:sz="0" w:space="0" w:color="auto"/>
      </w:divBdr>
    </w:div>
    <w:div w:id="637347215">
      <w:bodyDiv w:val="1"/>
      <w:marLeft w:val="0"/>
      <w:marRight w:val="0"/>
      <w:marTop w:val="0"/>
      <w:marBottom w:val="0"/>
      <w:divBdr>
        <w:top w:val="none" w:sz="0" w:space="0" w:color="auto"/>
        <w:left w:val="none" w:sz="0" w:space="0" w:color="auto"/>
        <w:bottom w:val="none" w:sz="0" w:space="0" w:color="auto"/>
        <w:right w:val="none" w:sz="0" w:space="0" w:color="auto"/>
      </w:divBdr>
    </w:div>
    <w:div w:id="691079364">
      <w:bodyDiv w:val="1"/>
      <w:marLeft w:val="0"/>
      <w:marRight w:val="0"/>
      <w:marTop w:val="0"/>
      <w:marBottom w:val="0"/>
      <w:divBdr>
        <w:top w:val="none" w:sz="0" w:space="0" w:color="auto"/>
        <w:left w:val="none" w:sz="0" w:space="0" w:color="auto"/>
        <w:bottom w:val="none" w:sz="0" w:space="0" w:color="auto"/>
        <w:right w:val="none" w:sz="0" w:space="0" w:color="auto"/>
      </w:divBdr>
    </w:div>
    <w:div w:id="699622474">
      <w:bodyDiv w:val="1"/>
      <w:marLeft w:val="0"/>
      <w:marRight w:val="0"/>
      <w:marTop w:val="0"/>
      <w:marBottom w:val="0"/>
      <w:divBdr>
        <w:top w:val="none" w:sz="0" w:space="0" w:color="auto"/>
        <w:left w:val="none" w:sz="0" w:space="0" w:color="auto"/>
        <w:bottom w:val="none" w:sz="0" w:space="0" w:color="auto"/>
        <w:right w:val="none" w:sz="0" w:space="0" w:color="auto"/>
      </w:divBdr>
    </w:div>
    <w:div w:id="718094248">
      <w:bodyDiv w:val="1"/>
      <w:marLeft w:val="0"/>
      <w:marRight w:val="0"/>
      <w:marTop w:val="0"/>
      <w:marBottom w:val="0"/>
      <w:divBdr>
        <w:top w:val="none" w:sz="0" w:space="0" w:color="auto"/>
        <w:left w:val="none" w:sz="0" w:space="0" w:color="auto"/>
        <w:bottom w:val="none" w:sz="0" w:space="0" w:color="auto"/>
        <w:right w:val="none" w:sz="0" w:space="0" w:color="auto"/>
      </w:divBdr>
    </w:div>
    <w:div w:id="724255099">
      <w:bodyDiv w:val="1"/>
      <w:marLeft w:val="0"/>
      <w:marRight w:val="0"/>
      <w:marTop w:val="0"/>
      <w:marBottom w:val="0"/>
      <w:divBdr>
        <w:top w:val="none" w:sz="0" w:space="0" w:color="auto"/>
        <w:left w:val="none" w:sz="0" w:space="0" w:color="auto"/>
        <w:bottom w:val="none" w:sz="0" w:space="0" w:color="auto"/>
        <w:right w:val="none" w:sz="0" w:space="0" w:color="auto"/>
      </w:divBdr>
    </w:div>
    <w:div w:id="803238500">
      <w:bodyDiv w:val="1"/>
      <w:marLeft w:val="0"/>
      <w:marRight w:val="0"/>
      <w:marTop w:val="0"/>
      <w:marBottom w:val="0"/>
      <w:divBdr>
        <w:top w:val="none" w:sz="0" w:space="0" w:color="auto"/>
        <w:left w:val="none" w:sz="0" w:space="0" w:color="auto"/>
        <w:bottom w:val="none" w:sz="0" w:space="0" w:color="auto"/>
        <w:right w:val="none" w:sz="0" w:space="0" w:color="auto"/>
      </w:divBdr>
    </w:div>
    <w:div w:id="811869018">
      <w:bodyDiv w:val="1"/>
      <w:marLeft w:val="0"/>
      <w:marRight w:val="0"/>
      <w:marTop w:val="0"/>
      <w:marBottom w:val="0"/>
      <w:divBdr>
        <w:top w:val="none" w:sz="0" w:space="0" w:color="auto"/>
        <w:left w:val="none" w:sz="0" w:space="0" w:color="auto"/>
        <w:bottom w:val="none" w:sz="0" w:space="0" w:color="auto"/>
        <w:right w:val="none" w:sz="0" w:space="0" w:color="auto"/>
      </w:divBdr>
    </w:div>
    <w:div w:id="835802213">
      <w:bodyDiv w:val="1"/>
      <w:marLeft w:val="0"/>
      <w:marRight w:val="0"/>
      <w:marTop w:val="0"/>
      <w:marBottom w:val="0"/>
      <w:divBdr>
        <w:top w:val="none" w:sz="0" w:space="0" w:color="auto"/>
        <w:left w:val="none" w:sz="0" w:space="0" w:color="auto"/>
        <w:bottom w:val="none" w:sz="0" w:space="0" w:color="auto"/>
        <w:right w:val="none" w:sz="0" w:space="0" w:color="auto"/>
      </w:divBdr>
    </w:div>
    <w:div w:id="841048131">
      <w:bodyDiv w:val="1"/>
      <w:marLeft w:val="0"/>
      <w:marRight w:val="0"/>
      <w:marTop w:val="0"/>
      <w:marBottom w:val="0"/>
      <w:divBdr>
        <w:top w:val="none" w:sz="0" w:space="0" w:color="auto"/>
        <w:left w:val="none" w:sz="0" w:space="0" w:color="auto"/>
        <w:bottom w:val="none" w:sz="0" w:space="0" w:color="auto"/>
        <w:right w:val="none" w:sz="0" w:space="0" w:color="auto"/>
      </w:divBdr>
    </w:div>
    <w:div w:id="849679504">
      <w:bodyDiv w:val="1"/>
      <w:marLeft w:val="0"/>
      <w:marRight w:val="0"/>
      <w:marTop w:val="0"/>
      <w:marBottom w:val="0"/>
      <w:divBdr>
        <w:top w:val="none" w:sz="0" w:space="0" w:color="auto"/>
        <w:left w:val="none" w:sz="0" w:space="0" w:color="auto"/>
        <w:bottom w:val="none" w:sz="0" w:space="0" w:color="auto"/>
        <w:right w:val="none" w:sz="0" w:space="0" w:color="auto"/>
      </w:divBdr>
    </w:div>
    <w:div w:id="857308188">
      <w:bodyDiv w:val="1"/>
      <w:marLeft w:val="0"/>
      <w:marRight w:val="0"/>
      <w:marTop w:val="0"/>
      <w:marBottom w:val="0"/>
      <w:divBdr>
        <w:top w:val="none" w:sz="0" w:space="0" w:color="auto"/>
        <w:left w:val="none" w:sz="0" w:space="0" w:color="auto"/>
        <w:bottom w:val="none" w:sz="0" w:space="0" w:color="auto"/>
        <w:right w:val="none" w:sz="0" w:space="0" w:color="auto"/>
      </w:divBdr>
    </w:div>
    <w:div w:id="863400030">
      <w:bodyDiv w:val="1"/>
      <w:marLeft w:val="0"/>
      <w:marRight w:val="0"/>
      <w:marTop w:val="0"/>
      <w:marBottom w:val="0"/>
      <w:divBdr>
        <w:top w:val="none" w:sz="0" w:space="0" w:color="auto"/>
        <w:left w:val="none" w:sz="0" w:space="0" w:color="auto"/>
        <w:bottom w:val="none" w:sz="0" w:space="0" w:color="auto"/>
        <w:right w:val="none" w:sz="0" w:space="0" w:color="auto"/>
      </w:divBdr>
    </w:div>
    <w:div w:id="930623316">
      <w:bodyDiv w:val="1"/>
      <w:marLeft w:val="0"/>
      <w:marRight w:val="0"/>
      <w:marTop w:val="0"/>
      <w:marBottom w:val="0"/>
      <w:divBdr>
        <w:top w:val="none" w:sz="0" w:space="0" w:color="auto"/>
        <w:left w:val="none" w:sz="0" w:space="0" w:color="auto"/>
        <w:bottom w:val="none" w:sz="0" w:space="0" w:color="auto"/>
        <w:right w:val="none" w:sz="0" w:space="0" w:color="auto"/>
      </w:divBdr>
    </w:div>
    <w:div w:id="943077589">
      <w:bodyDiv w:val="1"/>
      <w:marLeft w:val="0"/>
      <w:marRight w:val="0"/>
      <w:marTop w:val="0"/>
      <w:marBottom w:val="0"/>
      <w:divBdr>
        <w:top w:val="none" w:sz="0" w:space="0" w:color="auto"/>
        <w:left w:val="none" w:sz="0" w:space="0" w:color="auto"/>
        <w:bottom w:val="none" w:sz="0" w:space="0" w:color="auto"/>
        <w:right w:val="none" w:sz="0" w:space="0" w:color="auto"/>
      </w:divBdr>
    </w:div>
    <w:div w:id="1012949858">
      <w:bodyDiv w:val="1"/>
      <w:marLeft w:val="0"/>
      <w:marRight w:val="0"/>
      <w:marTop w:val="0"/>
      <w:marBottom w:val="0"/>
      <w:divBdr>
        <w:top w:val="none" w:sz="0" w:space="0" w:color="auto"/>
        <w:left w:val="none" w:sz="0" w:space="0" w:color="auto"/>
        <w:bottom w:val="none" w:sz="0" w:space="0" w:color="auto"/>
        <w:right w:val="none" w:sz="0" w:space="0" w:color="auto"/>
      </w:divBdr>
    </w:div>
    <w:div w:id="1017392516">
      <w:bodyDiv w:val="1"/>
      <w:marLeft w:val="0"/>
      <w:marRight w:val="0"/>
      <w:marTop w:val="0"/>
      <w:marBottom w:val="0"/>
      <w:divBdr>
        <w:top w:val="none" w:sz="0" w:space="0" w:color="auto"/>
        <w:left w:val="none" w:sz="0" w:space="0" w:color="auto"/>
        <w:bottom w:val="none" w:sz="0" w:space="0" w:color="auto"/>
        <w:right w:val="none" w:sz="0" w:space="0" w:color="auto"/>
      </w:divBdr>
    </w:div>
    <w:div w:id="1037924263">
      <w:bodyDiv w:val="1"/>
      <w:marLeft w:val="0"/>
      <w:marRight w:val="0"/>
      <w:marTop w:val="0"/>
      <w:marBottom w:val="0"/>
      <w:divBdr>
        <w:top w:val="none" w:sz="0" w:space="0" w:color="auto"/>
        <w:left w:val="none" w:sz="0" w:space="0" w:color="auto"/>
        <w:bottom w:val="none" w:sz="0" w:space="0" w:color="auto"/>
        <w:right w:val="none" w:sz="0" w:space="0" w:color="auto"/>
      </w:divBdr>
    </w:div>
    <w:div w:id="1085105198">
      <w:bodyDiv w:val="1"/>
      <w:marLeft w:val="0"/>
      <w:marRight w:val="0"/>
      <w:marTop w:val="0"/>
      <w:marBottom w:val="0"/>
      <w:divBdr>
        <w:top w:val="none" w:sz="0" w:space="0" w:color="auto"/>
        <w:left w:val="none" w:sz="0" w:space="0" w:color="auto"/>
        <w:bottom w:val="none" w:sz="0" w:space="0" w:color="auto"/>
        <w:right w:val="none" w:sz="0" w:space="0" w:color="auto"/>
      </w:divBdr>
    </w:div>
    <w:div w:id="1106995533">
      <w:bodyDiv w:val="1"/>
      <w:marLeft w:val="0"/>
      <w:marRight w:val="0"/>
      <w:marTop w:val="0"/>
      <w:marBottom w:val="0"/>
      <w:divBdr>
        <w:top w:val="none" w:sz="0" w:space="0" w:color="auto"/>
        <w:left w:val="none" w:sz="0" w:space="0" w:color="auto"/>
        <w:bottom w:val="none" w:sz="0" w:space="0" w:color="auto"/>
        <w:right w:val="none" w:sz="0" w:space="0" w:color="auto"/>
      </w:divBdr>
    </w:div>
    <w:div w:id="1124621932">
      <w:bodyDiv w:val="1"/>
      <w:marLeft w:val="0"/>
      <w:marRight w:val="0"/>
      <w:marTop w:val="0"/>
      <w:marBottom w:val="0"/>
      <w:divBdr>
        <w:top w:val="none" w:sz="0" w:space="0" w:color="auto"/>
        <w:left w:val="none" w:sz="0" w:space="0" w:color="auto"/>
        <w:bottom w:val="none" w:sz="0" w:space="0" w:color="auto"/>
        <w:right w:val="none" w:sz="0" w:space="0" w:color="auto"/>
      </w:divBdr>
    </w:div>
    <w:div w:id="1126121509">
      <w:bodyDiv w:val="1"/>
      <w:marLeft w:val="0"/>
      <w:marRight w:val="0"/>
      <w:marTop w:val="0"/>
      <w:marBottom w:val="0"/>
      <w:divBdr>
        <w:top w:val="none" w:sz="0" w:space="0" w:color="auto"/>
        <w:left w:val="none" w:sz="0" w:space="0" w:color="auto"/>
        <w:bottom w:val="none" w:sz="0" w:space="0" w:color="auto"/>
        <w:right w:val="none" w:sz="0" w:space="0" w:color="auto"/>
      </w:divBdr>
    </w:div>
    <w:div w:id="1134131581">
      <w:bodyDiv w:val="1"/>
      <w:marLeft w:val="0"/>
      <w:marRight w:val="0"/>
      <w:marTop w:val="0"/>
      <w:marBottom w:val="0"/>
      <w:divBdr>
        <w:top w:val="none" w:sz="0" w:space="0" w:color="auto"/>
        <w:left w:val="none" w:sz="0" w:space="0" w:color="auto"/>
        <w:bottom w:val="none" w:sz="0" w:space="0" w:color="auto"/>
        <w:right w:val="none" w:sz="0" w:space="0" w:color="auto"/>
      </w:divBdr>
    </w:div>
    <w:div w:id="1164474564">
      <w:bodyDiv w:val="1"/>
      <w:marLeft w:val="0"/>
      <w:marRight w:val="0"/>
      <w:marTop w:val="0"/>
      <w:marBottom w:val="0"/>
      <w:divBdr>
        <w:top w:val="none" w:sz="0" w:space="0" w:color="auto"/>
        <w:left w:val="none" w:sz="0" w:space="0" w:color="auto"/>
        <w:bottom w:val="none" w:sz="0" w:space="0" w:color="auto"/>
        <w:right w:val="none" w:sz="0" w:space="0" w:color="auto"/>
      </w:divBdr>
    </w:div>
    <w:div w:id="1200509041">
      <w:bodyDiv w:val="1"/>
      <w:marLeft w:val="0"/>
      <w:marRight w:val="0"/>
      <w:marTop w:val="0"/>
      <w:marBottom w:val="0"/>
      <w:divBdr>
        <w:top w:val="none" w:sz="0" w:space="0" w:color="auto"/>
        <w:left w:val="none" w:sz="0" w:space="0" w:color="auto"/>
        <w:bottom w:val="none" w:sz="0" w:space="0" w:color="auto"/>
        <w:right w:val="none" w:sz="0" w:space="0" w:color="auto"/>
      </w:divBdr>
    </w:div>
    <w:div w:id="1211575987">
      <w:bodyDiv w:val="1"/>
      <w:marLeft w:val="0"/>
      <w:marRight w:val="0"/>
      <w:marTop w:val="0"/>
      <w:marBottom w:val="0"/>
      <w:divBdr>
        <w:top w:val="none" w:sz="0" w:space="0" w:color="auto"/>
        <w:left w:val="none" w:sz="0" w:space="0" w:color="auto"/>
        <w:bottom w:val="none" w:sz="0" w:space="0" w:color="auto"/>
        <w:right w:val="none" w:sz="0" w:space="0" w:color="auto"/>
      </w:divBdr>
    </w:div>
    <w:div w:id="1242638743">
      <w:bodyDiv w:val="1"/>
      <w:marLeft w:val="0"/>
      <w:marRight w:val="0"/>
      <w:marTop w:val="0"/>
      <w:marBottom w:val="0"/>
      <w:divBdr>
        <w:top w:val="none" w:sz="0" w:space="0" w:color="auto"/>
        <w:left w:val="none" w:sz="0" w:space="0" w:color="auto"/>
        <w:bottom w:val="none" w:sz="0" w:space="0" w:color="auto"/>
        <w:right w:val="none" w:sz="0" w:space="0" w:color="auto"/>
      </w:divBdr>
    </w:div>
    <w:div w:id="1255936999">
      <w:bodyDiv w:val="1"/>
      <w:marLeft w:val="0"/>
      <w:marRight w:val="0"/>
      <w:marTop w:val="0"/>
      <w:marBottom w:val="0"/>
      <w:divBdr>
        <w:top w:val="none" w:sz="0" w:space="0" w:color="auto"/>
        <w:left w:val="none" w:sz="0" w:space="0" w:color="auto"/>
        <w:bottom w:val="none" w:sz="0" w:space="0" w:color="auto"/>
        <w:right w:val="none" w:sz="0" w:space="0" w:color="auto"/>
      </w:divBdr>
    </w:div>
    <w:div w:id="1320692170">
      <w:bodyDiv w:val="1"/>
      <w:marLeft w:val="0"/>
      <w:marRight w:val="0"/>
      <w:marTop w:val="0"/>
      <w:marBottom w:val="0"/>
      <w:divBdr>
        <w:top w:val="none" w:sz="0" w:space="0" w:color="auto"/>
        <w:left w:val="none" w:sz="0" w:space="0" w:color="auto"/>
        <w:bottom w:val="none" w:sz="0" w:space="0" w:color="auto"/>
        <w:right w:val="none" w:sz="0" w:space="0" w:color="auto"/>
      </w:divBdr>
    </w:div>
    <w:div w:id="1329137917">
      <w:bodyDiv w:val="1"/>
      <w:marLeft w:val="0"/>
      <w:marRight w:val="0"/>
      <w:marTop w:val="0"/>
      <w:marBottom w:val="0"/>
      <w:divBdr>
        <w:top w:val="none" w:sz="0" w:space="0" w:color="auto"/>
        <w:left w:val="none" w:sz="0" w:space="0" w:color="auto"/>
        <w:bottom w:val="none" w:sz="0" w:space="0" w:color="auto"/>
        <w:right w:val="none" w:sz="0" w:space="0" w:color="auto"/>
      </w:divBdr>
    </w:div>
    <w:div w:id="1354651542">
      <w:bodyDiv w:val="1"/>
      <w:marLeft w:val="0"/>
      <w:marRight w:val="0"/>
      <w:marTop w:val="0"/>
      <w:marBottom w:val="0"/>
      <w:divBdr>
        <w:top w:val="none" w:sz="0" w:space="0" w:color="auto"/>
        <w:left w:val="none" w:sz="0" w:space="0" w:color="auto"/>
        <w:bottom w:val="none" w:sz="0" w:space="0" w:color="auto"/>
        <w:right w:val="none" w:sz="0" w:space="0" w:color="auto"/>
      </w:divBdr>
    </w:div>
    <w:div w:id="1359115197">
      <w:bodyDiv w:val="1"/>
      <w:marLeft w:val="0"/>
      <w:marRight w:val="0"/>
      <w:marTop w:val="0"/>
      <w:marBottom w:val="0"/>
      <w:divBdr>
        <w:top w:val="none" w:sz="0" w:space="0" w:color="auto"/>
        <w:left w:val="none" w:sz="0" w:space="0" w:color="auto"/>
        <w:bottom w:val="none" w:sz="0" w:space="0" w:color="auto"/>
        <w:right w:val="none" w:sz="0" w:space="0" w:color="auto"/>
      </w:divBdr>
    </w:div>
    <w:div w:id="1363287595">
      <w:bodyDiv w:val="1"/>
      <w:marLeft w:val="0"/>
      <w:marRight w:val="0"/>
      <w:marTop w:val="0"/>
      <w:marBottom w:val="0"/>
      <w:divBdr>
        <w:top w:val="none" w:sz="0" w:space="0" w:color="auto"/>
        <w:left w:val="none" w:sz="0" w:space="0" w:color="auto"/>
        <w:bottom w:val="none" w:sz="0" w:space="0" w:color="auto"/>
        <w:right w:val="none" w:sz="0" w:space="0" w:color="auto"/>
      </w:divBdr>
    </w:div>
    <w:div w:id="1372069660">
      <w:bodyDiv w:val="1"/>
      <w:marLeft w:val="0"/>
      <w:marRight w:val="0"/>
      <w:marTop w:val="0"/>
      <w:marBottom w:val="0"/>
      <w:divBdr>
        <w:top w:val="none" w:sz="0" w:space="0" w:color="auto"/>
        <w:left w:val="none" w:sz="0" w:space="0" w:color="auto"/>
        <w:bottom w:val="none" w:sz="0" w:space="0" w:color="auto"/>
        <w:right w:val="none" w:sz="0" w:space="0" w:color="auto"/>
      </w:divBdr>
    </w:div>
    <w:div w:id="1387488677">
      <w:bodyDiv w:val="1"/>
      <w:marLeft w:val="0"/>
      <w:marRight w:val="0"/>
      <w:marTop w:val="0"/>
      <w:marBottom w:val="0"/>
      <w:divBdr>
        <w:top w:val="none" w:sz="0" w:space="0" w:color="auto"/>
        <w:left w:val="none" w:sz="0" w:space="0" w:color="auto"/>
        <w:bottom w:val="none" w:sz="0" w:space="0" w:color="auto"/>
        <w:right w:val="none" w:sz="0" w:space="0" w:color="auto"/>
      </w:divBdr>
    </w:div>
    <w:div w:id="1390498305">
      <w:bodyDiv w:val="1"/>
      <w:marLeft w:val="0"/>
      <w:marRight w:val="0"/>
      <w:marTop w:val="0"/>
      <w:marBottom w:val="0"/>
      <w:divBdr>
        <w:top w:val="none" w:sz="0" w:space="0" w:color="auto"/>
        <w:left w:val="none" w:sz="0" w:space="0" w:color="auto"/>
        <w:bottom w:val="none" w:sz="0" w:space="0" w:color="auto"/>
        <w:right w:val="none" w:sz="0" w:space="0" w:color="auto"/>
      </w:divBdr>
    </w:div>
    <w:div w:id="1397707668">
      <w:bodyDiv w:val="1"/>
      <w:marLeft w:val="0"/>
      <w:marRight w:val="0"/>
      <w:marTop w:val="0"/>
      <w:marBottom w:val="0"/>
      <w:divBdr>
        <w:top w:val="none" w:sz="0" w:space="0" w:color="auto"/>
        <w:left w:val="none" w:sz="0" w:space="0" w:color="auto"/>
        <w:bottom w:val="none" w:sz="0" w:space="0" w:color="auto"/>
        <w:right w:val="none" w:sz="0" w:space="0" w:color="auto"/>
      </w:divBdr>
    </w:div>
    <w:div w:id="1404063589">
      <w:bodyDiv w:val="1"/>
      <w:marLeft w:val="0"/>
      <w:marRight w:val="0"/>
      <w:marTop w:val="0"/>
      <w:marBottom w:val="0"/>
      <w:divBdr>
        <w:top w:val="none" w:sz="0" w:space="0" w:color="auto"/>
        <w:left w:val="none" w:sz="0" w:space="0" w:color="auto"/>
        <w:bottom w:val="none" w:sz="0" w:space="0" w:color="auto"/>
        <w:right w:val="none" w:sz="0" w:space="0" w:color="auto"/>
      </w:divBdr>
    </w:div>
    <w:div w:id="1411346365">
      <w:bodyDiv w:val="1"/>
      <w:marLeft w:val="0"/>
      <w:marRight w:val="0"/>
      <w:marTop w:val="0"/>
      <w:marBottom w:val="0"/>
      <w:divBdr>
        <w:top w:val="none" w:sz="0" w:space="0" w:color="auto"/>
        <w:left w:val="none" w:sz="0" w:space="0" w:color="auto"/>
        <w:bottom w:val="none" w:sz="0" w:space="0" w:color="auto"/>
        <w:right w:val="none" w:sz="0" w:space="0" w:color="auto"/>
      </w:divBdr>
    </w:div>
    <w:div w:id="1445005115">
      <w:bodyDiv w:val="1"/>
      <w:marLeft w:val="0"/>
      <w:marRight w:val="0"/>
      <w:marTop w:val="0"/>
      <w:marBottom w:val="0"/>
      <w:divBdr>
        <w:top w:val="none" w:sz="0" w:space="0" w:color="auto"/>
        <w:left w:val="none" w:sz="0" w:space="0" w:color="auto"/>
        <w:bottom w:val="none" w:sz="0" w:space="0" w:color="auto"/>
        <w:right w:val="none" w:sz="0" w:space="0" w:color="auto"/>
      </w:divBdr>
    </w:div>
    <w:div w:id="1462726675">
      <w:bodyDiv w:val="1"/>
      <w:marLeft w:val="0"/>
      <w:marRight w:val="0"/>
      <w:marTop w:val="0"/>
      <w:marBottom w:val="0"/>
      <w:divBdr>
        <w:top w:val="none" w:sz="0" w:space="0" w:color="auto"/>
        <w:left w:val="none" w:sz="0" w:space="0" w:color="auto"/>
        <w:bottom w:val="none" w:sz="0" w:space="0" w:color="auto"/>
        <w:right w:val="none" w:sz="0" w:space="0" w:color="auto"/>
      </w:divBdr>
    </w:div>
    <w:div w:id="1485733397">
      <w:bodyDiv w:val="1"/>
      <w:marLeft w:val="0"/>
      <w:marRight w:val="0"/>
      <w:marTop w:val="0"/>
      <w:marBottom w:val="0"/>
      <w:divBdr>
        <w:top w:val="none" w:sz="0" w:space="0" w:color="auto"/>
        <w:left w:val="none" w:sz="0" w:space="0" w:color="auto"/>
        <w:bottom w:val="none" w:sz="0" w:space="0" w:color="auto"/>
        <w:right w:val="none" w:sz="0" w:space="0" w:color="auto"/>
      </w:divBdr>
    </w:div>
    <w:div w:id="1492017775">
      <w:bodyDiv w:val="1"/>
      <w:marLeft w:val="0"/>
      <w:marRight w:val="0"/>
      <w:marTop w:val="0"/>
      <w:marBottom w:val="0"/>
      <w:divBdr>
        <w:top w:val="none" w:sz="0" w:space="0" w:color="auto"/>
        <w:left w:val="none" w:sz="0" w:space="0" w:color="auto"/>
        <w:bottom w:val="none" w:sz="0" w:space="0" w:color="auto"/>
        <w:right w:val="none" w:sz="0" w:space="0" w:color="auto"/>
      </w:divBdr>
    </w:div>
    <w:div w:id="1503546803">
      <w:bodyDiv w:val="1"/>
      <w:marLeft w:val="0"/>
      <w:marRight w:val="0"/>
      <w:marTop w:val="0"/>
      <w:marBottom w:val="0"/>
      <w:divBdr>
        <w:top w:val="none" w:sz="0" w:space="0" w:color="auto"/>
        <w:left w:val="none" w:sz="0" w:space="0" w:color="auto"/>
        <w:bottom w:val="none" w:sz="0" w:space="0" w:color="auto"/>
        <w:right w:val="none" w:sz="0" w:space="0" w:color="auto"/>
      </w:divBdr>
    </w:div>
    <w:div w:id="1508909263">
      <w:bodyDiv w:val="1"/>
      <w:marLeft w:val="0"/>
      <w:marRight w:val="0"/>
      <w:marTop w:val="0"/>
      <w:marBottom w:val="0"/>
      <w:divBdr>
        <w:top w:val="none" w:sz="0" w:space="0" w:color="auto"/>
        <w:left w:val="none" w:sz="0" w:space="0" w:color="auto"/>
        <w:bottom w:val="none" w:sz="0" w:space="0" w:color="auto"/>
        <w:right w:val="none" w:sz="0" w:space="0" w:color="auto"/>
      </w:divBdr>
    </w:div>
    <w:div w:id="1531795079">
      <w:bodyDiv w:val="1"/>
      <w:marLeft w:val="0"/>
      <w:marRight w:val="0"/>
      <w:marTop w:val="0"/>
      <w:marBottom w:val="0"/>
      <w:divBdr>
        <w:top w:val="none" w:sz="0" w:space="0" w:color="auto"/>
        <w:left w:val="none" w:sz="0" w:space="0" w:color="auto"/>
        <w:bottom w:val="none" w:sz="0" w:space="0" w:color="auto"/>
        <w:right w:val="none" w:sz="0" w:space="0" w:color="auto"/>
      </w:divBdr>
    </w:div>
    <w:div w:id="1533180774">
      <w:bodyDiv w:val="1"/>
      <w:marLeft w:val="0"/>
      <w:marRight w:val="0"/>
      <w:marTop w:val="0"/>
      <w:marBottom w:val="0"/>
      <w:divBdr>
        <w:top w:val="none" w:sz="0" w:space="0" w:color="auto"/>
        <w:left w:val="none" w:sz="0" w:space="0" w:color="auto"/>
        <w:bottom w:val="none" w:sz="0" w:space="0" w:color="auto"/>
        <w:right w:val="none" w:sz="0" w:space="0" w:color="auto"/>
      </w:divBdr>
    </w:div>
    <w:div w:id="1542283400">
      <w:bodyDiv w:val="1"/>
      <w:marLeft w:val="0"/>
      <w:marRight w:val="0"/>
      <w:marTop w:val="0"/>
      <w:marBottom w:val="0"/>
      <w:divBdr>
        <w:top w:val="none" w:sz="0" w:space="0" w:color="auto"/>
        <w:left w:val="none" w:sz="0" w:space="0" w:color="auto"/>
        <w:bottom w:val="none" w:sz="0" w:space="0" w:color="auto"/>
        <w:right w:val="none" w:sz="0" w:space="0" w:color="auto"/>
      </w:divBdr>
    </w:div>
    <w:div w:id="1550410649">
      <w:bodyDiv w:val="1"/>
      <w:marLeft w:val="0"/>
      <w:marRight w:val="0"/>
      <w:marTop w:val="0"/>
      <w:marBottom w:val="0"/>
      <w:divBdr>
        <w:top w:val="none" w:sz="0" w:space="0" w:color="auto"/>
        <w:left w:val="none" w:sz="0" w:space="0" w:color="auto"/>
        <w:bottom w:val="none" w:sz="0" w:space="0" w:color="auto"/>
        <w:right w:val="none" w:sz="0" w:space="0" w:color="auto"/>
      </w:divBdr>
    </w:div>
    <w:div w:id="1574509153">
      <w:bodyDiv w:val="1"/>
      <w:marLeft w:val="0"/>
      <w:marRight w:val="0"/>
      <w:marTop w:val="0"/>
      <w:marBottom w:val="0"/>
      <w:divBdr>
        <w:top w:val="none" w:sz="0" w:space="0" w:color="auto"/>
        <w:left w:val="none" w:sz="0" w:space="0" w:color="auto"/>
        <w:bottom w:val="none" w:sz="0" w:space="0" w:color="auto"/>
        <w:right w:val="none" w:sz="0" w:space="0" w:color="auto"/>
      </w:divBdr>
    </w:div>
    <w:div w:id="1656908830">
      <w:bodyDiv w:val="1"/>
      <w:marLeft w:val="0"/>
      <w:marRight w:val="0"/>
      <w:marTop w:val="0"/>
      <w:marBottom w:val="0"/>
      <w:divBdr>
        <w:top w:val="none" w:sz="0" w:space="0" w:color="auto"/>
        <w:left w:val="none" w:sz="0" w:space="0" w:color="auto"/>
        <w:bottom w:val="none" w:sz="0" w:space="0" w:color="auto"/>
        <w:right w:val="none" w:sz="0" w:space="0" w:color="auto"/>
      </w:divBdr>
    </w:div>
    <w:div w:id="1673291705">
      <w:bodyDiv w:val="1"/>
      <w:marLeft w:val="0"/>
      <w:marRight w:val="0"/>
      <w:marTop w:val="0"/>
      <w:marBottom w:val="0"/>
      <w:divBdr>
        <w:top w:val="none" w:sz="0" w:space="0" w:color="auto"/>
        <w:left w:val="none" w:sz="0" w:space="0" w:color="auto"/>
        <w:bottom w:val="none" w:sz="0" w:space="0" w:color="auto"/>
        <w:right w:val="none" w:sz="0" w:space="0" w:color="auto"/>
      </w:divBdr>
    </w:div>
    <w:div w:id="1722560291">
      <w:bodyDiv w:val="1"/>
      <w:marLeft w:val="0"/>
      <w:marRight w:val="0"/>
      <w:marTop w:val="0"/>
      <w:marBottom w:val="0"/>
      <w:divBdr>
        <w:top w:val="none" w:sz="0" w:space="0" w:color="auto"/>
        <w:left w:val="none" w:sz="0" w:space="0" w:color="auto"/>
        <w:bottom w:val="none" w:sz="0" w:space="0" w:color="auto"/>
        <w:right w:val="none" w:sz="0" w:space="0" w:color="auto"/>
      </w:divBdr>
    </w:div>
    <w:div w:id="1759403445">
      <w:bodyDiv w:val="1"/>
      <w:marLeft w:val="0"/>
      <w:marRight w:val="0"/>
      <w:marTop w:val="0"/>
      <w:marBottom w:val="0"/>
      <w:divBdr>
        <w:top w:val="none" w:sz="0" w:space="0" w:color="auto"/>
        <w:left w:val="none" w:sz="0" w:space="0" w:color="auto"/>
        <w:bottom w:val="none" w:sz="0" w:space="0" w:color="auto"/>
        <w:right w:val="none" w:sz="0" w:space="0" w:color="auto"/>
      </w:divBdr>
    </w:div>
    <w:div w:id="1763911465">
      <w:bodyDiv w:val="1"/>
      <w:marLeft w:val="0"/>
      <w:marRight w:val="0"/>
      <w:marTop w:val="0"/>
      <w:marBottom w:val="0"/>
      <w:divBdr>
        <w:top w:val="none" w:sz="0" w:space="0" w:color="auto"/>
        <w:left w:val="none" w:sz="0" w:space="0" w:color="auto"/>
        <w:bottom w:val="none" w:sz="0" w:space="0" w:color="auto"/>
        <w:right w:val="none" w:sz="0" w:space="0" w:color="auto"/>
      </w:divBdr>
    </w:div>
    <w:div w:id="1788348007">
      <w:bodyDiv w:val="1"/>
      <w:marLeft w:val="0"/>
      <w:marRight w:val="0"/>
      <w:marTop w:val="0"/>
      <w:marBottom w:val="0"/>
      <w:divBdr>
        <w:top w:val="none" w:sz="0" w:space="0" w:color="auto"/>
        <w:left w:val="none" w:sz="0" w:space="0" w:color="auto"/>
        <w:bottom w:val="none" w:sz="0" w:space="0" w:color="auto"/>
        <w:right w:val="none" w:sz="0" w:space="0" w:color="auto"/>
      </w:divBdr>
    </w:div>
    <w:div w:id="1846242395">
      <w:bodyDiv w:val="1"/>
      <w:marLeft w:val="0"/>
      <w:marRight w:val="0"/>
      <w:marTop w:val="0"/>
      <w:marBottom w:val="0"/>
      <w:divBdr>
        <w:top w:val="none" w:sz="0" w:space="0" w:color="auto"/>
        <w:left w:val="none" w:sz="0" w:space="0" w:color="auto"/>
        <w:bottom w:val="none" w:sz="0" w:space="0" w:color="auto"/>
        <w:right w:val="none" w:sz="0" w:space="0" w:color="auto"/>
      </w:divBdr>
    </w:div>
    <w:div w:id="1846824798">
      <w:bodyDiv w:val="1"/>
      <w:marLeft w:val="0"/>
      <w:marRight w:val="0"/>
      <w:marTop w:val="0"/>
      <w:marBottom w:val="0"/>
      <w:divBdr>
        <w:top w:val="none" w:sz="0" w:space="0" w:color="auto"/>
        <w:left w:val="none" w:sz="0" w:space="0" w:color="auto"/>
        <w:bottom w:val="none" w:sz="0" w:space="0" w:color="auto"/>
        <w:right w:val="none" w:sz="0" w:space="0" w:color="auto"/>
      </w:divBdr>
    </w:div>
    <w:div w:id="1849056726">
      <w:bodyDiv w:val="1"/>
      <w:marLeft w:val="0"/>
      <w:marRight w:val="0"/>
      <w:marTop w:val="0"/>
      <w:marBottom w:val="0"/>
      <w:divBdr>
        <w:top w:val="none" w:sz="0" w:space="0" w:color="auto"/>
        <w:left w:val="none" w:sz="0" w:space="0" w:color="auto"/>
        <w:bottom w:val="none" w:sz="0" w:space="0" w:color="auto"/>
        <w:right w:val="none" w:sz="0" w:space="0" w:color="auto"/>
      </w:divBdr>
    </w:div>
    <w:div w:id="1888057183">
      <w:bodyDiv w:val="1"/>
      <w:marLeft w:val="0"/>
      <w:marRight w:val="0"/>
      <w:marTop w:val="0"/>
      <w:marBottom w:val="0"/>
      <w:divBdr>
        <w:top w:val="none" w:sz="0" w:space="0" w:color="auto"/>
        <w:left w:val="none" w:sz="0" w:space="0" w:color="auto"/>
        <w:bottom w:val="none" w:sz="0" w:space="0" w:color="auto"/>
        <w:right w:val="none" w:sz="0" w:space="0" w:color="auto"/>
      </w:divBdr>
    </w:div>
    <w:div w:id="1947689195">
      <w:bodyDiv w:val="1"/>
      <w:marLeft w:val="0"/>
      <w:marRight w:val="0"/>
      <w:marTop w:val="0"/>
      <w:marBottom w:val="0"/>
      <w:divBdr>
        <w:top w:val="none" w:sz="0" w:space="0" w:color="auto"/>
        <w:left w:val="none" w:sz="0" w:space="0" w:color="auto"/>
        <w:bottom w:val="none" w:sz="0" w:space="0" w:color="auto"/>
        <w:right w:val="none" w:sz="0" w:space="0" w:color="auto"/>
      </w:divBdr>
    </w:div>
    <w:div w:id="1951204969">
      <w:bodyDiv w:val="1"/>
      <w:marLeft w:val="0"/>
      <w:marRight w:val="0"/>
      <w:marTop w:val="0"/>
      <w:marBottom w:val="0"/>
      <w:divBdr>
        <w:top w:val="none" w:sz="0" w:space="0" w:color="auto"/>
        <w:left w:val="none" w:sz="0" w:space="0" w:color="auto"/>
        <w:bottom w:val="none" w:sz="0" w:space="0" w:color="auto"/>
        <w:right w:val="none" w:sz="0" w:space="0" w:color="auto"/>
      </w:divBdr>
    </w:div>
    <w:div w:id="2002809811">
      <w:bodyDiv w:val="1"/>
      <w:marLeft w:val="0"/>
      <w:marRight w:val="0"/>
      <w:marTop w:val="0"/>
      <w:marBottom w:val="0"/>
      <w:divBdr>
        <w:top w:val="none" w:sz="0" w:space="0" w:color="auto"/>
        <w:left w:val="none" w:sz="0" w:space="0" w:color="auto"/>
        <w:bottom w:val="none" w:sz="0" w:space="0" w:color="auto"/>
        <w:right w:val="none" w:sz="0" w:space="0" w:color="auto"/>
      </w:divBdr>
    </w:div>
    <w:div w:id="2113742054">
      <w:bodyDiv w:val="1"/>
      <w:marLeft w:val="0"/>
      <w:marRight w:val="0"/>
      <w:marTop w:val="0"/>
      <w:marBottom w:val="0"/>
      <w:divBdr>
        <w:top w:val="none" w:sz="0" w:space="0" w:color="auto"/>
        <w:left w:val="none" w:sz="0" w:space="0" w:color="auto"/>
        <w:bottom w:val="none" w:sz="0" w:space="0" w:color="auto"/>
        <w:right w:val="none" w:sz="0" w:space="0" w:color="auto"/>
      </w:divBdr>
    </w:div>
    <w:div w:id="212357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olombia" TargetMode="Externa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https://es.wikipedia.org/wiki/Municipios_de_Colombia" TargetMode="External"/><Relationship Id="rId12" Type="http://schemas.openxmlformats.org/officeDocument/2006/relationships/hyperlink" Target="https://es.wikipedia.org/wiki/Sogamos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microsoft.com/office/2016/09/relationships/commentsIds" Target="commentsIds.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hyperlink" Target="https://es.wikipedia.org/wiki/Tunja" TargetMode="External"/><Relationship Id="rId5" Type="http://schemas.openxmlformats.org/officeDocument/2006/relationships/comments" Target="comments.xml"/><Relationship Id="rId15" Type="http://schemas.openxmlformats.org/officeDocument/2006/relationships/image" Target="media/image3.jpeg"/><Relationship Id="rId10" Type="http://schemas.openxmlformats.org/officeDocument/2006/relationships/hyperlink" Target="https://es.wikipedia.org/wiki/Alto_Chicamoch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Boyac%C3%A1"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Par19</b:Tag>
    <b:SourceType>JournalArticle</b:SourceType>
    <b:Guid>{ACF03A9E-6360-4AEE-A509-AB8CF06F200E}</b:Guid>
    <b:Title>Influencia de la progesterona en el desarrollo de tumores mamarios en perras de la clinica docente de especialidades veterinarias</b:Title>
    <b:Year>2019</b:Year>
    <b:LCID>es-CO</b:LCID>
    <b:Author>
      <b:Author>
        <b:NameList>
          <b:Person>
            <b:Last>Loyola</b:Last>
            <b:First>Ginger</b:First>
            <b:Middle>Eliana</b:Middle>
          </b:Person>
        </b:NameList>
      </b:Author>
    </b:Author>
    <b:JournalName>UTMACH, Unidad Académica de Ciencias Agropecuarias, Machala, Ecuador.</b:JournalName>
    <b:Pages>1-81</b:Pages>
    <b:RefOrder>2</b:RefOrder>
  </b:Source>
  <b:Source>
    <b:Tag>VAR18</b:Tag>
    <b:SourceType>BookSection</b:SourceType>
    <b:Guid>{035DD694-F44A-44BD-A6CB-C42BDE7DC1F6}</b:Guid>
    <b:LCID>es-ES</b:LCID>
    <b:Author>
      <b:Author>
        <b:NameList>
          <b:Person>
            <b:Last>Vargas</b:Last>
            <b:First>María</b:First>
            <b:Middle>Cecilia</b:Middle>
          </b:Person>
        </b:NameList>
      </b:Author>
      <b:BookAuthor>
        <b:NameList>
          <b:Person>
            <b:Last>Vargas</b:Last>
            <b:First>María</b:First>
            <b:Middle>Cecilia</b:Middle>
          </b:Person>
        </b:NameList>
      </b:BookAuthor>
    </b:Author>
    <b:Title>repositorio.upch.edu.pe</b:Title>
    <b:InternetSiteTitle>repositorio.upch.edu.pe</b:InternetSiteTitle>
    <b:Year>2018</b:Year>
    <b:URL>https://repositorio.upch.edu.pe/bitstream/handle/20.500.12866/4356/Hiperplasia_VargasMoreno_Maria.pdf?sequence=1&amp;isAllowed=y</b:URL>
    <b:City>Lima</b:City>
    <b:Publisher>repositorio,upch.</b:Publisher>
    <b:BookTitle>“HIPERPLASIA FIBROADENOMATOSA</b:BookTitle>
    <b:Pages>1-10</b:Pages>
    <b:RefOrder>4</b:RefOrder>
  </b:Source>
  <b:Source>
    <b:Tag>Gua21</b:Tag>
    <b:SourceType>JournalArticle</b:SourceType>
    <b:Guid>{1A2B86D5-2CAE-4306-9EDA-B05BB911083E}</b:Guid>
    <b:Title>Uso de aglepristone no tratamento da hiperplasia mamária felina : relato de três casos</b:Title>
    <b:Year>2021</b:Year>
    <b:Pages>1-26</b:Pages>
    <b:Author>
      <b:Author>
        <b:NameList>
          <b:Person>
            <b:Last>Guarento</b:Last>
            <b:First>Haydee</b:First>
          </b:Person>
        </b:NameList>
      </b:Author>
    </b:Author>
    <b:JournalName>UFRGS LUME REPOSITORIO DIGITAL</b:JournalName>
    <b:RefOrder>3</b:RefOrder>
  </b:Source>
  <b:Source>
    <b:Tag>Alc19</b:Tag>
    <b:SourceType>InternetSite</b:SourceType>
    <b:Guid>{7EA073AD-0424-47B4-9537-CE25E9A4EBED}</b:Guid>
    <b:Title>Repositorio digital de la Universidad de la Republica</b:Title>
    <b:Year>2019</b:Year>
    <b:Author>
      <b:Author>
        <b:NameList>
          <b:Person>
            <b:Last>Garina</b:Last>
            <b:First>Alcino,</b:First>
            <b:Middle>L.</b:Middle>
          </b:Person>
        </b:NameList>
      </b:Author>
    </b:Author>
    <b:InternetSiteTitle>Repositorio digital de la Universidad de la Republica</b:InternetSiteTitle>
    <b:Month>Febrero</b:Month>
    <b:Day>20</b:Day>
    <b:URL>https://bibliotecadigital.fvet.edu.uy/handle/123456789/2568</b:URL>
    <b:RefOrder>1</b:RefOrder>
  </b:Source>
</b:Sources>
</file>

<file path=customXml/itemProps1.xml><?xml version="1.0" encoding="utf-8"?>
<ds:datastoreItem xmlns:ds="http://schemas.openxmlformats.org/officeDocument/2006/customXml" ds:itemID="{A6986383-5A4A-4C42-81BB-BB7A3446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5982</Words>
  <Characters>34101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AA01</dc:creator>
  <cp:keywords/>
  <dc:description/>
  <cp:lastModifiedBy>AA01</cp:lastModifiedBy>
  <cp:revision>39</cp:revision>
  <dcterms:created xsi:type="dcterms:W3CDTF">2022-04-16T23:27:00Z</dcterms:created>
  <dcterms:modified xsi:type="dcterms:W3CDTF">2022-05-28T17:11:00Z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b30e1094-a657-3dee-b90d-a3bbc3768a2b</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