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0D1AE" w14:textId="2CCAC912" w:rsidR="009E17AF" w:rsidRPr="00E1402A" w:rsidRDefault="006249A9" w:rsidP="00CE29DF">
      <w:pPr>
        <w:spacing w:line="360" w:lineRule="auto"/>
        <w:ind w:firstLine="709"/>
        <w:contextualSpacing/>
        <w:jc w:val="center"/>
        <w:rPr>
          <w:rFonts w:ascii="Times New Roman" w:eastAsia="Arial" w:hAnsi="Times New Roman" w:cs="Times New Roman"/>
          <w:b/>
          <w:bCs/>
          <w:sz w:val="24"/>
          <w:szCs w:val="24"/>
        </w:rPr>
      </w:pPr>
      <w:r w:rsidRPr="00E1402A">
        <w:rPr>
          <w:rFonts w:ascii="Times New Roman" w:eastAsia="Arial" w:hAnsi="Times New Roman" w:cs="Times New Roman"/>
          <w:b/>
          <w:bCs/>
          <w:sz w:val="24"/>
          <w:szCs w:val="24"/>
        </w:rPr>
        <w:t xml:space="preserve">ARTÍCULO DE REVISIÓN: </w:t>
      </w:r>
      <w:r w:rsidR="009E17AF" w:rsidRPr="00E1402A">
        <w:rPr>
          <w:rFonts w:ascii="Times New Roman" w:eastAsia="Arial" w:hAnsi="Times New Roman" w:cs="Times New Roman"/>
          <w:b/>
          <w:bCs/>
          <w:sz w:val="24"/>
          <w:szCs w:val="24"/>
        </w:rPr>
        <w:t>ESTUDIO RETROSPECTIVO DE LA PESTE PORCINA CLÁSICA PERIODO 2000-2020 EN COLOMBIA</w:t>
      </w:r>
    </w:p>
    <w:p w14:paraId="171C900C" w14:textId="3DCEDBD3" w:rsidR="00D54F0A" w:rsidRPr="00E1402A" w:rsidRDefault="00D54F0A" w:rsidP="00CE29DF">
      <w:pPr>
        <w:spacing w:line="360" w:lineRule="auto"/>
        <w:ind w:firstLine="709"/>
        <w:contextualSpacing/>
        <w:jc w:val="right"/>
        <w:rPr>
          <w:rFonts w:ascii="Times New Roman" w:eastAsia="Arial" w:hAnsi="Times New Roman" w:cs="Times New Roman"/>
          <w:b/>
          <w:bCs/>
          <w:sz w:val="24"/>
          <w:szCs w:val="24"/>
        </w:rPr>
      </w:pPr>
    </w:p>
    <w:p w14:paraId="43D401B9" w14:textId="789B4AF4" w:rsidR="00D54F0A" w:rsidRPr="00E1402A" w:rsidRDefault="00D54F0A" w:rsidP="00CE29DF">
      <w:pPr>
        <w:spacing w:line="360" w:lineRule="auto"/>
        <w:ind w:firstLine="709"/>
        <w:contextualSpacing/>
        <w:jc w:val="right"/>
        <w:rPr>
          <w:rFonts w:ascii="Times New Roman" w:hAnsi="Times New Roman" w:cs="Times New Roman"/>
          <w:sz w:val="24"/>
          <w:szCs w:val="24"/>
          <w:lang w:val="es-CO"/>
        </w:rPr>
      </w:pPr>
      <w:r w:rsidRPr="00E1402A">
        <w:rPr>
          <w:rFonts w:ascii="Times New Roman" w:hAnsi="Times New Roman" w:cs="Times New Roman"/>
          <w:color w:val="000000"/>
          <w:sz w:val="24"/>
          <w:szCs w:val="24"/>
          <w:lang w:val="es-CO"/>
        </w:rPr>
        <w:t xml:space="preserve">RAMIREZ PARRA, Charlin </w:t>
      </w:r>
      <w:r w:rsidR="002005B3" w:rsidRPr="00E1402A">
        <w:rPr>
          <w:rFonts w:ascii="Times New Roman" w:hAnsi="Times New Roman" w:cs="Times New Roman"/>
          <w:color w:val="000000"/>
          <w:sz w:val="24"/>
          <w:szCs w:val="24"/>
          <w:lang w:val="es-CO"/>
        </w:rPr>
        <w:t>Alexander</w:t>
      </w:r>
      <w:r w:rsidR="002005B3" w:rsidRPr="00E1402A">
        <w:rPr>
          <w:rFonts w:ascii="Times New Roman" w:hAnsi="Times New Roman" w:cs="Times New Roman"/>
          <w:color w:val="007AB3"/>
          <w:sz w:val="24"/>
          <w:szCs w:val="24"/>
          <w:lang w:val="es-CO"/>
        </w:rPr>
        <w:t xml:space="preserve"> </w:t>
      </w:r>
      <w:r w:rsidR="002005B3" w:rsidRPr="00E1402A">
        <w:rPr>
          <w:rFonts w:ascii="Times New Roman" w:hAnsi="Times New Roman" w:cs="Times New Roman"/>
          <w:sz w:val="24"/>
          <w:szCs w:val="24"/>
          <w:lang w:val="es-CO"/>
        </w:rPr>
        <w:t>[</w:t>
      </w:r>
      <w:r w:rsidRPr="00E1402A">
        <w:rPr>
          <w:rFonts w:ascii="Times New Roman" w:hAnsi="Times New Roman" w:cs="Times New Roman"/>
          <w:sz w:val="24"/>
          <w:szCs w:val="24"/>
          <w:lang w:val="es-CO"/>
        </w:rPr>
        <w:t>1]</w:t>
      </w:r>
    </w:p>
    <w:p w14:paraId="78976ABF" w14:textId="72D3AEB4" w:rsidR="002005B3" w:rsidRPr="00E1402A" w:rsidRDefault="002005B3" w:rsidP="00CE29DF">
      <w:pPr>
        <w:spacing w:line="360" w:lineRule="auto"/>
        <w:ind w:firstLine="709"/>
        <w:contextualSpacing/>
        <w:jc w:val="right"/>
        <w:rPr>
          <w:rFonts w:ascii="Times New Roman" w:eastAsia="Arial" w:hAnsi="Times New Roman" w:cs="Times New Roman"/>
          <w:sz w:val="24"/>
          <w:szCs w:val="24"/>
        </w:rPr>
      </w:pPr>
      <w:r w:rsidRPr="00E1402A">
        <w:rPr>
          <w:rFonts w:ascii="Times New Roman" w:eastAsia="Arial" w:hAnsi="Times New Roman" w:cs="Times New Roman"/>
          <w:sz w:val="24"/>
          <w:szCs w:val="24"/>
        </w:rPr>
        <w:t>TORRES NEIRA, O</w:t>
      </w:r>
      <w:r w:rsidR="00F40AE6" w:rsidRPr="00E1402A">
        <w:rPr>
          <w:rFonts w:ascii="Times New Roman" w:eastAsia="Arial" w:hAnsi="Times New Roman" w:cs="Times New Roman"/>
          <w:sz w:val="24"/>
          <w:szCs w:val="24"/>
        </w:rPr>
        <w:t xml:space="preserve">lga </w:t>
      </w:r>
      <w:r w:rsidRPr="00E1402A">
        <w:rPr>
          <w:rFonts w:ascii="Times New Roman" w:eastAsia="Arial" w:hAnsi="Times New Roman" w:cs="Times New Roman"/>
          <w:sz w:val="24"/>
          <w:szCs w:val="24"/>
        </w:rPr>
        <w:t>L</w:t>
      </w:r>
      <w:r w:rsidR="00F40AE6" w:rsidRPr="00E1402A">
        <w:rPr>
          <w:rFonts w:ascii="Times New Roman" w:eastAsia="Arial" w:hAnsi="Times New Roman" w:cs="Times New Roman"/>
          <w:sz w:val="24"/>
          <w:szCs w:val="24"/>
        </w:rPr>
        <w:t xml:space="preserve">ucia </w:t>
      </w:r>
      <w:r w:rsidR="00F40AE6" w:rsidRPr="00E1402A">
        <w:rPr>
          <w:rFonts w:ascii="Times New Roman" w:hAnsi="Times New Roman" w:cs="Times New Roman"/>
          <w:sz w:val="24"/>
          <w:szCs w:val="24"/>
          <w:lang w:val="es-CO"/>
        </w:rPr>
        <w:t>[2]</w:t>
      </w:r>
      <w:r w:rsidR="00F40AE6" w:rsidRPr="00E1402A">
        <w:rPr>
          <w:rFonts w:ascii="Times New Roman" w:eastAsia="Arial" w:hAnsi="Times New Roman" w:cs="Times New Roman"/>
          <w:sz w:val="24"/>
          <w:szCs w:val="24"/>
        </w:rPr>
        <w:t xml:space="preserve"> </w:t>
      </w:r>
      <w:r w:rsidRPr="00E1402A">
        <w:rPr>
          <w:rFonts w:ascii="Times New Roman" w:eastAsia="Arial" w:hAnsi="Times New Roman" w:cs="Times New Roman"/>
          <w:sz w:val="24"/>
          <w:szCs w:val="24"/>
        </w:rPr>
        <w:t xml:space="preserve"> </w:t>
      </w:r>
    </w:p>
    <w:p w14:paraId="223BB92F" w14:textId="7F6D5A3F" w:rsidR="002005B3" w:rsidRPr="00E1402A" w:rsidRDefault="002005B3" w:rsidP="00CE29DF">
      <w:pPr>
        <w:spacing w:line="360" w:lineRule="auto"/>
        <w:ind w:firstLine="709"/>
        <w:contextualSpacing/>
        <w:jc w:val="right"/>
        <w:rPr>
          <w:rFonts w:ascii="Times New Roman" w:eastAsia="Arial" w:hAnsi="Times New Roman" w:cs="Times New Roman"/>
          <w:sz w:val="24"/>
          <w:szCs w:val="24"/>
        </w:rPr>
      </w:pPr>
      <w:r w:rsidRPr="00E1402A">
        <w:rPr>
          <w:rFonts w:ascii="Times New Roman" w:eastAsia="Arial" w:hAnsi="Times New Roman" w:cs="Times New Roman"/>
          <w:sz w:val="24"/>
          <w:szCs w:val="24"/>
        </w:rPr>
        <w:t>GONZALEZ TORRES</w:t>
      </w:r>
      <w:r w:rsidR="00F40AE6" w:rsidRPr="00E1402A">
        <w:rPr>
          <w:rFonts w:ascii="Times New Roman" w:eastAsia="Arial" w:hAnsi="Times New Roman" w:cs="Times New Roman"/>
          <w:sz w:val="24"/>
          <w:szCs w:val="24"/>
        </w:rPr>
        <w:t xml:space="preserve">, </w:t>
      </w:r>
      <w:r w:rsidRPr="00E1402A">
        <w:rPr>
          <w:rFonts w:ascii="Times New Roman" w:eastAsia="Arial" w:hAnsi="Times New Roman" w:cs="Times New Roman"/>
          <w:sz w:val="24"/>
          <w:szCs w:val="24"/>
        </w:rPr>
        <w:t>Y</w:t>
      </w:r>
      <w:r w:rsidR="00F40AE6" w:rsidRPr="00E1402A">
        <w:rPr>
          <w:rFonts w:ascii="Times New Roman" w:eastAsia="Arial" w:hAnsi="Times New Roman" w:cs="Times New Roman"/>
          <w:sz w:val="24"/>
          <w:szCs w:val="24"/>
        </w:rPr>
        <w:t xml:space="preserve">esid Orlando </w:t>
      </w:r>
      <w:r w:rsidR="00F40AE6" w:rsidRPr="00E1402A">
        <w:rPr>
          <w:rFonts w:ascii="Times New Roman" w:hAnsi="Times New Roman" w:cs="Times New Roman"/>
          <w:sz w:val="24"/>
          <w:szCs w:val="24"/>
          <w:lang w:val="es-CO"/>
        </w:rPr>
        <w:t>[3]</w:t>
      </w:r>
      <w:r w:rsidRPr="00E1402A">
        <w:rPr>
          <w:rFonts w:ascii="Times New Roman" w:eastAsia="Arial" w:hAnsi="Times New Roman" w:cs="Times New Roman"/>
          <w:sz w:val="24"/>
          <w:szCs w:val="24"/>
        </w:rPr>
        <w:t xml:space="preserve"> </w:t>
      </w:r>
    </w:p>
    <w:p w14:paraId="212C2903" w14:textId="634E37B5" w:rsidR="004C194B" w:rsidRPr="00E1402A" w:rsidRDefault="004C194B" w:rsidP="00CE29DF">
      <w:pPr>
        <w:spacing w:line="360" w:lineRule="auto"/>
        <w:ind w:firstLine="709"/>
        <w:contextualSpacing/>
        <w:jc w:val="right"/>
        <w:rPr>
          <w:rFonts w:ascii="Times New Roman" w:eastAsia="Arial" w:hAnsi="Times New Roman" w:cs="Times New Roman"/>
          <w:sz w:val="24"/>
          <w:szCs w:val="24"/>
        </w:rPr>
      </w:pPr>
    </w:p>
    <w:p w14:paraId="4ABC0EF8" w14:textId="77777777" w:rsidR="00C8613B" w:rsidRPr="00E1402A" w:rsidRDefault="00C8613B" w:rsidP="00CE29DF">
      <w:pPr>
        <w:spacing w:line="360" w:lineRule="auto"/>
        <w:ind w:firstLine="709"/>
        <w:contextualSpacing/>
        <w:jc w:val="right"/>
        <w:rPr>
          <w:rFonts w:ascii="Times New Roman" w:eastAsia="Arial" w:hAnsi="Times New Roman" w:cs="Times New Roman"/>
          <w:sz w:val="24"/>
          <w:szCs w:val="24"/>
        </w:rPr>
      </w:pPr>
    </w:p>
    <w:p w14:paraId="70C90651" w14:textId="3463ADB2" w:rsidR="00065F00" w:rsidRPr="00E1402A" w:rsidRDefault="00065F00" w:rsidP="00FE7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t>RESUMEN</w:t>
      </w:r>
    </w:p>
    <w:p w14:paraId="279F01AD" w14:textId="77777777" w:rsidR="00FE7630" w:rsidRPr="00E1402A" w:rsidRDefault="00FE7630" w:rsidP="00CE29DF">
      <w:pPr>
        <w:spacing w:line="360" w:lineRule="auto"/>
        <w:contextualSpacing/>
        <w:jc w:val="both"/>
        <w:rPr>
          <w:rFonts w:ascii="Times New Roman" w:hAnsi="Times New Roman" w:cs="Times New Roman"/>
          <w:sz w:val="24"/>
          <w:szCs w:val="24"/>
        </w:rPr>
      </w:pPr>
    </w:p>
    <w:p w14:paraId="29E3BB1C" w14:textId="13D68452" w:rsidR="002060B5" w:rsidRPr="00E1402A" w:rsidRDefault="002060B5"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La peste porcina clásica (PPC) es una patología infectocontagiosa propia de la especie porcina, caracterizada por su rápida difusión, alta morbimortalidad (90%) y graves consecuencias sanitarias, económicas y sociales. El objetivo de este trabajo consiste en compilar información de los últimos 20 años sobre la enfermedad que permita describir el agente causal, patogenia, métodos de prevención control y erradicación así como la evolución de esta en cuanto presentación y control de focos tanto en Colombia como en el mundo, lo que a su vez permite exponer el impacto que esta genera en los sistemas de producción porcícola, el cual es considerable teniendo en cuenta que en los últimos 10 años la tasa de crecimiento promedio de la producción mundial fue del 0,6% mientras que la de Colombia fue del 10%, por lo tanto es importante sensibilizar tanto a la sociedad como a los profesionales encargados de vigilar y controlar este tipo de eventos, pues con esta información disponible los porcicultores, profesionales, empresas públicas y privadas podrán consultar de manera más concreta los procesos de vigilancia, erradicación y control utilizados en los últimos años, para así poder prevenir graves consecuencias que genera esta patología en el país y en el mundo. </w:t>
      </w:r>
    </w:p>
    <w:p w14:paraId="6526FBBE" w14:textId="77777777" w:rsidR="000203EC" w:rsidRPr="00E1402A" w:rsidRDefault="000203EC" w:rsidP="00CE29DF">
      <w:pPr>
        <w:spacing w:line="360" w:lineRule="auto"/>
        <w:contextualSpacing/>
        <w:jc w:val="both"/>
        <w:rPr>
          <w:rFonts w:ascii="Times New Roman" w:hAnsi="Times New Roman" w:cs="Times New Roman"/>
          <w:sz w:val="24"/>
          <w:szCs w:val="24"/>
        </w:rPr>
      </w:pPr>
    </w:p>
    <w:p w14:paraId="000EE8D9" w14:textId="77777777" w:rsidR="002060B5" w:rsidRPr="00E1402A" w:rsidRDefault="002060B5" w:rsidP="00CE29DF">
      <w:pPr>
        <w:spacing w:line="360" w:lineRule="auto"/>
        <w:contextualSpacing/>
        <w:jc w:val="both"/>
        <w:rPr>
          <w:rFonts w:ascii="Times New Roman" w:hAnsi="Times New Roman" w:cs="Times New Roman"/>
          <w:sz w:val="24"/>
          <w:szCs w:val="24"/>
        </w:rPr>
      </w:pPr>
      <w:r w:rsidRPr="00E1402A">
        <w:rPr>
          <w:rFonts w:ascii="Times New Roman" w:eastAsia="Arial" w:hAnsi="Times New Roman" w:cs="Times New Roman"/>
          <w:b/>
          <w:sz w:val="24"/>
          <w:szCs w:val="24"/>
        </w:rPr>
        <w:t>Palabras clave:</w:t>
      </w:r>
      <w:r w:rsidRPr="00E1402A">
        <w:rPr>
          <w:rFonts w:ascii="Times New Roman" w:hAnsi="Times New Roman" w:cs="Times New Roman"/>
          <w:iCs/>
          <w:sz w:val="24"/>
          <w:szCs w:val="24"/>
        </w:rPr>
        <w:t xml:space="preserve"> C</w:t>
      </w:r>
      <w:r w:rsidRPr="00E1402A">
        <w:rPr>
          <w:rFonts w:ascii="Times New Roman" w:eastAsia="Arial" w:hAnsi="Times New Roman" w:cs="Times New Roman"/>
          <w:iCs/>
          <w:sz w:val="24"/>
          <w:szCs w:val="24"/>
        </w:rPr>
        <w:t>olombia</w:t>
      </w:r>
      <w:r w:rsidRPr="00E1402A">
        <w:rPr>
          <w:rFonts w:ascii="Times New Roman" w:eastAsia="Arial" w:hAnsi="Times New Roman" w:cs="Times New Roman"/>
          <w:sz w:val="24"/>
          <w:szCs w:val="24"/>
        </w:rPr>
        <w:t>, control, erradicación, virus de la peste porcina clásica.</w:t>
      </w:r>
    </w:p>
    <w:p w14:paraId="17AB507E" w14:textId="2B970F5F" w:rsidR="002005B3" w:rsidRPr="00E1402A" w:rsidRDefault="002005B3" w:rsidP="00CE29DF">
      <w:pPr>
        <w:spacing w:line="360" w:lineRule="auto"/>
        <w:ind w:firstLine="709"/>
        <w:contextualSpacing/>
        <w:jc w:val="both"/>
        <w:rPr>
          <w:rFonts w:ascii="Times New Roman" w:eastAsia="Arial" w:hAnsi="Times New Roman" w:cs="Times New Roman"/>
          <w:b/>
          <w:bCs/>
          <w:sz w:val="24"/>
          <w:szCs w:val="24"/>
        </w:rPr>
      </w:pPr>
    </w:p>
    <w:p w14:paraId="15A551AC" w14:textId="11CB035F" w:rsidR="000203EC" w:rsidRPr="00E1402A" w:rsidRDefault="000203EC" w:rsidP="00CE29DF">
      <w:pPr>
        <w:spacing w:line="360" w:lineRule="auto"/>
        <w:ind w:firstLine="709"/>
        <w:contextualSpacing/>
        <w:jc w:val="both"/>
        <w:rPr>
          <w:rFonts w:ascii="Times New Roman" w:eastAsia="Arial" w:hAnsi="Times New Roman" w:cs="Times New Roman"/>
          <w:b/>
          <w:bCs/>
          <w:sz w:val="24"/>
          <w:szCs w:val="24"/>
        </w:rPr>
      </w:pPr>
    </w:p>
    <w:p w14:paraId="344D13A7" w14:textId="0BF7B3BB" w:rsidR="000758DE" w:rsidRPr="00E1402A" w:rsidRDefault="000758DE" w:rsidP="00CE29DF">
      <w:pPr>
        <w:spacing w:line="360" w:lineRule="auto"/>
        <w:ind w:firstLine="709"/>
        <w:contextualSpacing/>
        <w:jc w:val="both"/>
        <w:rPr>
          <w:rFonts w:ascii="Times New Roman" w:eastAsia="Arial" w:hAnsi="Times New Roman" w:cs="Times New Roman"/>
          <w:b/>
          <w:bCs/>
          <w:sz w:val="24"/>
          <w:szCs w:val="24"/>
        </w:rPr>
      </w:pPr>
    </w:p>
    <w:p w14:paraId="38B6BA0B" w14:textId="77777777" w:rsidR="000758DE" w:rsidRPr="00E1402A" w:rsidRDefault="000758DE" w:rsidP="00CE29DF">
      <w:pPr>
        <w:spacing w:line="360" w:lineRule="auto"/>
        <w:ind w:firstLine="709"/>
        <w:contextualSpacing/>
        <w:jc w:val="both"/>
        <w:rPr>
          <w:rFonts w:ascii="Times New Roman" w:eastAsia="Arial" w:hAnsi="Times New Roman" w:cs="Times New Roman"/>
          <w:b/>
          <w:bCs/>
          <w:sz w:val="24"/>
          <w:szCs w:val="24"/>
        </w:rPr>
      </w:pPr>
    </w:p>
    <w:p w14:paraId="1EE6D16B" w14:textId="77777777" w:rsidR="00D85E14" w:rsidRPr="00E1402A" w:rsidRDefault="00D85E14" w:rsidP="00CE29DF">
      <w:pPr>
        <w:spacing w:line="360" w:lineRule="auto"/>
        <w:ind w:firstLine="709"/>
        <w:contextualSpacing/>
        <w:jc w:val="center"/>
        <w:rPr>
          <w:rFonts w:ascii="Times New Roman" w:hAnsi="Times New Roman" w:cs="Times New Roman"/>
          <w:b/>
          <w:bCs/>
          <w:sz w:val="24"/>
          <w:szCs w:val="24"/>
          <w:lang w:val="en-US"/>
        </w:rPr>
      </w:pPr>
    </w:p>
    <w:p w14:paraId="715E4978" w14:textId="17FCB138" w:rsidR="00C8613B" w:rsidRPr="00E1402A" w:rsidRDefault="001F220E" w:rsidP="00FE7630">
      <w:pPr>
        <w:spacing w:line="360" w:lineRule="auto"/>
        <w:contextualSpacing/>
        <w:jc w:val="center"/>
        <w:rPr>
          <w:rFonts w:ascii="Times New Roman" w:hAnsi="Times New Roman" w:cs="Times New Roman"/>
          <w:b/>
          <w:bCs/>
          <w:sz w:val="24"/>
          <w:szCs w:val="24"/>
          <w:lang w:val="en-US"/>
        </w:rPr>
      </w:pPr>
      <w:r w:rsidRPr="00E1402A">
        <w:rPr>
          <w:rFonts w:ascii="Times New Roman" w:hAnsi="Times New Roman" w:cs="Times New Roman"/>
          <w:b/>
          <w:bCs/>
          <w:sz w:val="24"/>
          <w:szCs w:val="24"/>
          <w:lang w:val="en-US"/>
        </w:rPr>
        <w:lastRenderedPageBreak/>
        <w:t>ABSTRACT</w:t>
      </w:r>
    </w:p>
    <w:p w14:paraId="54276AED" w14:textId="77777777" w:rsidR="00D85E14" w:rsidRPr="00E1402A" w:rsidRDefault="00D85E14" w:rsidP="00CE29DF">
      <w:pPr>
        <w:spacing w:line="360" w:lineRule="auto"/>
        <w:ind w:firstLine="709"/>
        <w:contextualSpacing/>
        <w:jc w:val="center"/>
        <w:rPr>
          <w:rFonts w:ascii="Times New Roman" w:hAnsi="Times New Roman" w:cs="Times New Roman"/>
          <w:b/>
          <w:bCs/>
          <w:sz w:val="24"/>
          <w:szCs w:val="24"/>
          <w:lang w:val="en-US"/>
        </w:rPr>
      </w:pPr>
    </w:p>
    <w:p w14:paraId="49357974" w14:textId="77777777" w:rsidR="00C8613B" w:rsidRPr="00E1402A" w:rsidRDefault="00C8613B" w:rsidP="00CE29DF">
      <w:pPr>
        <w:spacing w:line="360" w:lineRule="auto"/>
        <w:contextualSpacing/>
        <w:jc w:val="both"/>
        <w:rPr>
          <w:rFonts w:ascii="Times New Roman" w:hAnsi="Times New Roman" w:cs="Times New Roman"/>
          <w:sz w:val="24"/>
          <w:szCs w:val="24"/>
          <w:lang w:val="en-US"/>
        </w:rPr>
      </w:pPr>
      <w:r w:rsidRPr="00E1402A">
        <w:rPr>
          <w:rFonts w:ascii="Times New Roman" w:hAnsi="Times New Roman" w:cs="Times New Roman"/>
          <w:sz w:val="24"/>
          <w:szCs w:val="24"/>
          <w:lang w:val="en-US"/>
        </w:rPr>
        <w:t>Classical swine fever (CSF) is a contagious infectious disease characteristic of the swine species, characterized by its rapid spread, high morbidity and mortality (90%) and serious health, economic and social consequences. The objective of this work is to compile information from the last 20 years on the disease that allows describing the causal agent, pathogenesis, prevention, control and eradication methods, as well as its evolution in terms of presentation and control of foci both in Colombia and in the world, which in turn allows to expose the impact that this generates in the pig production systems, which is considerable considering that in the last 10 years the average growth rate of world production was 0.6% while that of Colombia was 10%, therefore it is important to sensitize both society and the professionals in charge of monitoring and controlling this type of event, because with this information available, pig farmers, professionals, public and private companies will be able to consult more specifically, the surveillance, eradication and control processes used in recent years, in order to prevent serious consequences that generate it was this pathology in the country and in the world.</w:t>
      </w:r>
    </w:p>
    <w:p w14:paraId="45FE0A42" w14:textId="77777777" w:rsidR="00F53B00" w:rsidRPr="00E1402A" w:rsidRDefault="00F53B00" w:rsidP="00CE29DF">
      <w:pPr>
        <w:spacing w:line="360" w:lineRule="auto"/>
        <w:contextualSpacing/>
        <w:jc w:val="both"/>
        <w:rPr>
          <w:rFonts w:ascii="Times New Roman" w:hAnsi="Times New Roman" w:cs="Times New Roman"/>
          <w:b/>
          <w:bCs/>
          <w:sz w:val="24"/>
          <w:szCs w:val="24"/>
          <w:lang w:val="en-US"/>
        </w:rPr>
      </w:pPr>
    </w:p>
    <w:p w14:paraId="2E2F9FA2" w14:textId="5D37EFF9" w:rsidR="00C8613B" w:rsidRPr="00E1402A" w:rsidRDefault="00C8613B" w:rsidP="00CE29DF">
      <w:pPr>
        <w:spacing w:line="360" w:lineRule="auto"/>
        <w:contextualSpacing/>
        <w:jc w:val="both"/>
        <w:rPr>
          <w:rFonts w:ascii="Times New Roman" w:hAnsi="Times New Roman" w:cs="Times New Roman"/>
          <w:sz w:val="24"/>
          <w:szCs w:val="24"/>
        </w:rPr>
      </w:pPr>
      <w:proofErr w:type="spellStart"/>
      <w:r w:rsidRPr="00E1402A">
        <w:rPr>
          <w:rFonts w:ascii="Times New Roman" w:hAnsi="Times New Roman" w:cs="Times New Roman"/>
          <w:b/>
          <w:bCs/>
          <w:sz w:val="24"/>
          <w:szCs w:val="24"/>
        </w:rPr>
        <w:t>Keywords</w:t>
      </w:r>
      <w:proofErr w:type="spellEnd"/>
      <w:r w:rsidRPr="00E1402A">
        <w:rPr>
          <w:rFonts w:ascii="Times New Roman" w:hAnsi="Times New Roman" w:cs="Times New Roman"/>
          <w:sz w:val="24"/>
          <w:szCs w:val="24"/>
        </w:rPr>
        <w:t xml:space="preserve">: Colombia, control, </w:t>
      </w:r>
      <w:proofErr w:type="spellStart"/>
      <w:r w:rsidRPr="00E1402A">
        <w:rPr>
          <w:rFonts w:ascii="Times New Roman" w:hAnsi="Times New Roman" w:cs="Times New Roman"/>
          <w:sz w:val="24"/>
          <w:szCs w:val="24"/>
        </w:rPr>
        <w:t>eradication</w:t>
      </w:r>
      <w:proofErr w:type="spellEnd"/>
      <w:r w:rsidRPr="00E1402A">
        <w:rPr>
          <w:rFonts w:ascii="Times New Roman" w:hAnsi="Times New Roman" w:cs="Times New Roman"/>
          <w:sz w:val="24"/>
          <w:szCs w:val="24"/>
        </w:rPr>
        <w:t xml:space="preserve">, </w:t>
      </w:r>
      <w:proofErr w:type="spellStart"/>
      <w:r w:rsidRPr="00E1402A">
        <w:rPr>
          <w:rFonts w:ascii="Times New Roman" w:hAnsi="Times New Roman" w:cs="Times New Roman"/>
          <w:sz w:val="24"/>
          <w:szCs w:val="24"/>
        </w:rPr>
        <w:t>classical</w:t>
      </w:r>
      <w:proofErr w:type="spellEnd"/>
      <w:r w:rsidRPr="00E1402A">
        <w:rPr>
          <w:rFonts w:ascii="Times New Roman" w:hAnsi="Times New Roman" w:cs="Times New Roman"/>
          <w:sz w:val="24"/>
          <w:szCs w:val="24"/>
        </w:rPr>
        <w:t xml:space="preserve"> </w:t>
      </w:r>
      <w:proofErr w:type="spellStart"/>
      <w:r w:rsidRPr="00E1402A">
        <w:rPr>
          <w:rFonts w:ascii="Times New Roman" w:hAnsi="Times New Roman" w:cs="Times New Roman"/>
          <w:sz w:val="24"/>
          <w:szCs w:val="24"/>
        </w:rPr>
        <w:t>swine</w:t>
      </w:r>
      <w:proofErr w:type="spellEnd"/>
      <w:r w:rsidRPr="00E1402A">
        <w:rPr>
          <w:rFonts w:ascii="Times New Roman" w:hAnsi="Times New Roman" w:cs="Times New Roman"/>
          <w:sz w:val="24"/>
          <w:szCs w:val="24"/>
        </w:rPr>
        <w:t xml:space="preserve"> </w:t>
      </w:r>
      <w:proofErr w:type="spellStart"/>
      <w:r w:rsidRPr="00E1402A">
        <w:rPr>
          <w:rFonts w:ascii="Times New Roman" w:hAnsi="Times New Roman" w:cs="Times New Roman"/>
          <w:sz w:val="24"/>
          <w:szCs w:val="24"/>
        </w:rPr>
        <w:t>fever</w:t>
      </w:r>
      <w:proofErr w:type="spellEnd"/>
      <w:r w:rsidRPr="00E1402A">
        <w:rPr>
          <w:rFonts w:ascii="Times New Roman" w:hAnsi="Times New Roman" w:cs="Times New Roman"/>
          <w:sz w:val="24"/>
          <w:szCs w:val="24"/>
        </w:rPr>
        <w:t xml:space="preserve"> virus.</w:t>
      </w:r>
    </w:p>
    <w:p w14:paraId="7E69D784" w14:textId="77777777" w:rsidR="003F38F7" w:rsidRPr="00E1402A" w:rsidRDefault="003F38F7" w:rsidP="00CE29DF">
      <w:pPr>
        <w:spacing w:line="360" w:lineRule="auto"/>
        <w:contextualSpacing/>
        <w:jc w:val="both"/>
        <w:rPr>
          <w:rFonts w:ascii="Times New Roman" w:hAnsi="Times New Roman" w:cs="Times New Roman"/>
          <w:sz w:val="24"/>
          <w:szCs w:val="24"/>
        </w:rPr>
      </w:pPr>
    </w:p>
    <w:p w14:paraId="3FBE6718" w14:textId="3E9DFBA9" w:rsidR="00F53B00" w:rsidRPr="00E1402A" w:rsidRDefault="00F53B00" w:rsidP="00FE7630">
      <w:pPr>
        <w:pStyle w:val="Prrafodelista"/>
        <w:spacing w:line="360" w:lineRule="auto"/>
        <w:jc w:val="center"/>
        <w:rPr>
          <w:rFonts w:ascii="Times New Roman" w:hAnsi="Times New Roman" w:cs="Times New Roman"/>
          <w:b/>
          <w:bCs/>
          <w:sz w:val="24"/>
          <w:szCs w:val="24"/>
        </w:rPr>
      </w:pPr>
      <w:r w:rsidRPr="00E1402A">
        <w:rPr>
          <w:rFonts w:ascii="Times New Roman" w:hAnsi="Times New Roman" w:cs="Times New Roman"/>
          <w:b/>
          <w:bCs/>
          <w:sz w:val="24"/>
          <w:szCs w:val="24"/>
        </w:rPr>
        <w:t>INTRODUCCIÓN</w:t>
      </w:r>
    </w:p>
    <w:p w14:paraId="6C4A75CE" w14:textId="77777777" w:rsidR="00D85E14" w:rsidRPr="00E1402A" w:rsidRDefault="00D85E14" w:rsidP="00F53B00">
      <w:pPr>
        <w:spacing w:line="360" w:lineRule="auto"/>
        <w:contextualSpacing/>
        <w:jc w:val="center"/>
        <w:rPr>
          <w:rFonts w:ascii="Times New Roman" w:hAnsi="Times New Roman" w:cs="Times New Roman"/>
          <w:b/>
          <w:bCs/>
          <w:sz w:val="24"/>
          <w:szCs w:val="24"/>
        </w:rPr>
      </w:pPr>
    </w:p>
    <w:p w14:paraId="12467B2E" w14:textId="6CCA1EB0" w:rsidR="00F53B00" w:rsidRPr="00E1402A" w:rsidRDefault="00F53B00" w:rsidP="00FA3FF9">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La peste porcina clásica (PPC) es una patología infectocontagiosa propia de la especie porcina, caracterizada por su rápida difusión, alta morbimortalidad (90%) (pérdidas directas) y graves consecuencias sanitarias, económicas y sociales (perdidas indirectas). Debido a esto la Organización Mundial de Sanidad Animal (OIE) la considera endémica en muchos países por lo cual hace parte de la lista de enfermedades de notificación obligatoria (Ravishankar, 2007; Risatti, 2007)</w:t>
      </w:r>
      <w:r w:rsidR="003C4C37" w:rsidRPr="00E1402A">
        <w:rPr>
          <w:rFonts w:ascii="Times New Roman" w:hAnsi="Times New Roman" w:cs="Times New Roman"/>
          <w:sz w:val="24"/>
          <w:szCs w:val="24"/>
        </w:rPr>
        <w:t xml:space="preserve">. Países como China, Unión Europea, Estados Unidos y Brasil, se han visto muy afectados, ya que en la última década    aportan en promedio el 80% de la producción </w:t>
      </w:r>
      <w:r w:rsidR="00FA3FF9" w:rsidRPr="00E1402A">
        <w:rPr>
          <w:rFonts w:ascii="Times New Roman" w:hAnsi="Times New Roman" w:cs="Times New Roman"/>
          <w:sz w:val="24"/>
          <w:szCs w:val="24"/>
        </w:rPr>
        <w:t>porcina mundial</w:t>
      </w:r>
      <w:r w:rsidR="003C4C37" w:rsidRPr="00E1402A">
        <w:rPr>
          <w:rFonts w:ascii="Times New Roman" w:hAnsi="Times New Roman" w:cs="Times New Roman"/>
          <w:sz w:val="24"/>
          <w:szCs w:val="24"/>
        </w:rPr>
        <w:t xml:space="preserve">, sin </w:t>
      </w:r>
      <w:r w:rsidR="00FA3FF9" w:rsidRPr="00E1402A">
        <w:rPr>
          <w:rFonts w:ascii="Times New Roman" w:hAnsi="Times New Roman" w:cs="Times New Roman"/>
          <w:sz w:val="24"/>
          <w:szCs w:val="24"/>
        </w:rPr>
        <w:t xml:space="preserve">embargo, a partir del año 2018 la producción   y comercialización descendió, simultáneamente con la aparición de nuevos brotes de PPC </w:t>
      </w:r>
      <w:r w:rsidRPr="00E1402A">
        <w:rPr>
          <w:rFonts w:ascii="Times New Roman" w:hAnsi="Times New Roman" w:cs="Times New Roman"/>
          <w:sz w:val="24"/>
          <w:szCs w:val="24"/>
        </w:rPr>
        <w:t>(Fajardo López, J, 2020)</w:t>
      </w:r>
      <w:r w:rsidR="00FA3FF9" w:rsidRPr="00E1402A">
        <w:rPr>
          <w:rFonts w:ascii="Times New Roman" w:hAnsi="Times New Roman" w:cs="Times New Roman"/>
          <w:sz w:val="24"/>
          <w:szCs w:val="24"/>
        </w:rPr>
        <w:t>, principalmente en China, a</w:t>
      </w:r>
      <w:r w:rsidRPr="00E1402A">
        <w:rPr>
          <w:rFonts w:ascii="Times New Roman" w:hAnsi="Times New Roman" w:cs="Times New Roman"/>
          <w:sz w:val="24"/>
          <w:szCs w:val="24"/>
        </w:rPr>
        <w:t xml:space="preserve"> tal punto que se vi</w:t>
      </w:r>
      <w:r w:rsidR="00FA3FF9" w:rsidRPr="00E1402A">
        <w:rPr>
          <w:rFonts w:ascii="Times New Roman" w:hAnsi="Times New Roman" w:cs="Times New Roman"/>
          <w:sz w:val="24"/>
          <w:szCs w:val="24"/>
        </w:rPr>
        <w:t>ó</w:t>
      </w:r>
      <w:r w:rsidRPr="00E1402A">
        <w:rPr>
          <w:rFonts w:ascii="Times New Roman" w:hAnsi="Times New Roman" w:cs="Times New Roman"/>
          <w:sz w:val="24"/>
          <w:szCs w:val="24"/>
        </w:rPr>
        <w:t xml:space="preserve"> forzado recortar</w:t>
      </w:r>
      <w:r w:rsidR="00FA3FF9" w:rsidRPr="00E1402A">
        <w:rPr>
          <w:rFonts w:ascii="Times New Roman" w:hAnsi="Times New Roman" w:cs="Times New Roman"/>
          <w:sz w:val="24"/>
          <w:szCs w:val="24"/>
        </w:rPr>
        <w:t xml:space="preserve"> </w:t>
      </w:r>
      <w:proofErr w:type="gramStart"/>
      <w:r w:rsidR="00FA3FF9" w:rsidRPr="00E1402A">
        <w:rPr>
          <w:rFonts w:ascii="Times New Roman" w:hAnsi="Times New Roman" w:cs="Times New Roman"/>
          <w:sz w:val="24"/>
          <w:szCs w:val="24"/>
        </w:rPr>
        <w:t xml:space="preserve">severamente </w:t>
      </w:r>
      <w:r w:rsidRPr="00E1402A">
        <w:rPr>
          <w:rFonts w:ascii="Times New Roman" w:hAnsi="Times New Roman" w:cs="Times New Roman"/>
          <w:sz w:val="24"/>
          <w:szCs w:val="24"/>
        </w:rPr>
        <w:t xml:space="preserve"> su</w:t>
      </w:r>
      <w:proofErr w:type="gramEnd"/>
      <w:r w:rsidRPr="00E1402A">
        <w:rPr>
          <w:rFonts w:ascii="Times New Roman" w:hAnsi="Times New Roman" w:cs="Times New Roman"/>
          <w:sz w:val="24"/>
          <w:szCs w:val="24"/>
        </w:rPr>
        <w:t xml:space="preserve"> ganado porcino. Para entonces la producción mundial estimó una caída al 6,1%, llegando a niveles </w:t>
      </w:r>
      <w:r w:rsidRPr="00E1402A">
        <w:rPr>
          <w:rFonts w:ascii="Times New Roman" w:hAnsi="Times New Roman" w:cs="Times New Roman"/>
          <w:sz w:val="24"/>
          <w:szCs w:val="24"/>
        </w:rPr>
        <w:lastRenderedPageBreak/>
        <w:t>de 106 millones de toneladas Según estudios realizados, se calcula que Centroamérica tiene pérdidas anuales de 22 millones de dólares, solamente por cerdos muertos, pérdida de peso y recuperación (Ferrer, E., et al, 2010)</w:t>
      </w:r>
      <w:r w:rsidR="00FA3FF9" w:rsidRPr="00E1402A">
        <w:rPr>
          <w:rFonts w:ascii="Times New Roman" w:hAnsi="Times New Roman" w:cs="Times New Roman"/>
          <w:sz w:val="24"/>
          <w:szCs w:val="24"/>
        </w:rPr>
        <w:t xml:space="preserve">, </w:t>
      </w:r>
      <w:r w:rsidR="005650A7" w:rsidRPr="00E1402A">
        <w:rPr>
          <w:rFonts w:ascii="Times New Roman" w:hAnsi="Times New Roman" w:cs="Times New Roman"/>
          <w:sz w:val="24"/>
          <w:szCs w:val="24"/>
        </w:rPr>
        <w:t xml:space="preserve">consecuencias económicas muy marcadas para el </w:t>
      </w:r>
      <w:r w:rsidR="00FA3FF9" w:rsidRPr="00E1402A">
        <w:rPr>
          <w:rFonts w:ascii="Times New Roman" w:hAnsi="Times New Roman" w:cs="Times New Roman"/>
          <w:sz w:val="24"/>
          <w:szCs w:val="24"/>
        </w:rPr>
        <w:t xml:space="preserve">continente americano </w:t>
      </w:r>
      <w:r w:rsidR="005650A7" w:rsidRPr="00E1402A">
        <w:rPr>
          <w:rFonts w:ascii="Times New Roman" w:hAnsi="Times New Roman" w:cs="Times New Roman"/>
          <w:sz w:val="24"/>
          <w:szCs w:val="24"/>
        </w:rPr>
        <w:t xml:space="preserve">donde los </w:t>
      </w:r>
      <w:r w:rsidR="00FA3FF9" w:rsidRPr="00E1402A">
        <w:rPr>
          <w:rFonts w:ascii="Times New Roman" w:hAnsi="Times New Roman" w:cs="Times New Roman"/>
          <w:sz w:val="24"/>
          <w:szCs w:val="24"/>
        </w:rPr>
        <w:t xml:space="preserve">sistemas de producción  </w:t>
      </w:r>
      <w:r w:rsidR="005650A7" w:rsidRPr="00E1402A">
        <w:rPr>
          <w:rFonts w:ascii="Times New Roman" w:hAnsi="Times New Roman" w:cs="Times New Roman"/>
          <w:sz w:val="24"/>
          <w:szCs w:val="24"/>
        </w:rPr>
        <w:t xml:space="preserve">son manejado en su mayoría </w:t>
      </w:r>
      <w:r w:rsidR="00FA3FF9" w:rsidRPr="00E1402A">
        <w:rPr>
          <w:rFonts w:ascii="Times New Roman" w:hAnsi="Times New Roman" w:cs="Times New Roman"/>
          <w:sz w:val="24"/>
          <w:szCs w:val="24"/>
        </w:rPr>
        <w:t>a escala familiar e industrial intensivos, representan</w:t>
      </w:r>
      <w:r w:rsidR="005650A7" w:rsidRPr="00E1402A">
        <w:rPr>
          <w:rFonts w:ascii="Times New Roman" w:hAnsi="Times New Roman" w:cs="Times New Roman"/>
          <w:sz w:val="24"/>
          <w:szCs w:val="24"/>
        </w:rPr>
        <w:t xml:space="preserve">do </w:t>
      </w:r>
      <w:r w:rsidR="00FA3FF9" w:rsidRPr="00E1402A">
        <w:rPr>
          <w:rFonts w:ascii="Times New Roman" w:hAnsi="Times New Roman" w:cs="Times New Roman"/>
          <w:sz w:val="24"/>
          <w:szCs w:val="24"/>
        </w:rPr>
        <w:t xml:space="preserve"> una importante fuente de proteína animal y de recursos económicos (Cortés, 2003</w:t>
      </w:r>
      <w:r w:rsidR="005650A7" w:rsidRPr="00E1402A">
        <w:rPr>
          <w:rFonts w:ascii="Times New Roman" w:hAnsi="Times New Roman" w:cs="Times New Roman"/>
          <w:sz w:val="24"/>
          <w:szCs w:val="24"/>
        </w:rPr>
        <w:t>)</w:t>
      </w:r>
    </w:p>
    <w:p w14:paraId="22ACA7FF" w14:textId="77777777" w:rsidR="00F53B00" w:rsidRPr="00E1402A" w:rsidRDefault="00F53B00" w:rsidP="00F53B00">
      <w:pPr>
        <w:spacing w:line="360" w:lineRule="auto"/>
        <w:contextualSpacing/>
        <w:jc w:val="both"/>
        <w:rPr>
          <w:rFonts w:ascii="Times New Roman" w:hAnsi="Times New Roman" w:cs="Times New Roman"/>
          <w:sz w:val="24"/>
          <w:szCs w:val="24"/>
        </w:rPr>
      </w:pPr>
    </w:p>
    <w:p w14:paraId="34F05F64" w14:textId="21082F5D" w:rsidR="00F53B00" w:rsidRPr="00E1402A" w:rsidRDefault="00F53B00" w:rsidP="00F53B00">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El impacto de producción en países como Colombia es elevado pues según el análisis de economía porcina realizado por Porkcolombia, la tasa de crecimiento promedio de la producción mundial en el periodo 2010 - 2019 fue del 0,6% mientras que la de Colombia fue del 10% (Fajardo López, J, 2020), sin embrago en el análisis de coyuntura del sector porcicultor en 2016 la Asociación Colombiana de Porcicultores estimo perdidas por encima a los $ 41.500 millones de pesos colombianos, lo que a hoy se convierte en un aproximado de 11.37 millones de dólares al año.</w:t>
      </w:r>
    </w:p>
    <w:p w14:paraId="520DCC24" w14:textId="77777777" w:rsidR="005650A7" w:rsidRPr="00E1402A" w:rsidRDefault="005650A7" w:rsidP="00F53B00">
      <w:pPr>
        <w:spacing w:line="360" w:lineRule="auto"/>
        <w:contextualSpacing/>
        <w:jc w:val="both"/>
        <w:rPr>
          <w:rFonts w:ascii="Times New Roman" w:hAnsi="Times New Roman" w:cs="Times New Roman"/>
          <w:sz w:val="24"/>
          <w:szCs w:val="24"/>
        </w:rPr>
      </w:pPr>
    </w:p>
    <w:p w14:paraId="4B8B18A1" w14:textId="5060B250" w:rsidR="00F53B00" w:rsidRPr="00E1402A" w:rsidRDefault="005650A7" w:rsidP="005650A7">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Dada la importancia de la </w:t>
      </w:r>
      <w:r w:rsidR="00E1402A" w:rsidRPr="00E1402A">
        <w:rPr>
          <w:rFonts w:ascii="Times New Roman" w:hAnsi="Times New Roman" w:cs="Times New Roman"/>
          <w:sz w:val="24"/>
          <w:szCs w:val="24"/>
        </w:rPr>
        <w:t>PPC a</w:t>
      </w:r>
      <w:r w:rsidRPr="00E1402A">
        <w:rPr>
          <w:rFonts w:ascii="Times New Roman" w:hAnsi="Times New Roman" w:cs="Times New Roman"/>
          <w:sz w:val="24"/>
          <w:szCs w:val="24"/>
        </w:rPr>
        <w:t xml:space="preserve"> nivel mundial y local, este</w:t>
      </w:r>
      <w:r w:rsidR="00F53B00" w:rsidRPr="00E1402A">
        <w:rPr>
          <w:rFonts w:ascii="Times New Roman" w:hAnsi="Times New Roman" w:cs="Times New Roman"/>
          <w:sz w:val="24"/>
          <w:szCs w:val="24"/>
        </w:rPr>
        <w:t xml:space="preserve"> documento pretende </w:t>
      </w:r>
      <w:r w:rsidR="00E1402A" w:rsidRPr="00E1402A">
        <w:rPr>
          <w:rFonts w:ascii="Times New Roman" w:hAnsi="Times New Roman" w:cs="Times New Roman"/>
          <w:sz w:val="24"/>
          <w:szCs w:val="24"/>
        </w:rPr>
        <w:t>recopilar información</w:t>
      </w:r>
      <w:r w:rsidR="00F53B00" w:rsidRPr="00E1402A">
        <w:rPr>
          <w:rFonts w:ascii="Times New Roman" w:hAnsi="Times New Roman" w:cs="Times New Roman"/>
          <w:sz w:val="24"/>
          <w:szCs w:val="24"/>
        </w:rPr>
        <w:t xml:space="preserve"> de la Peste Porcina Clásica (PPC) durante los últimos 20 años que permita evidenciar la evolución de la patología en Colombia, información que servirá como material de apoyo y consulta para profesionales, porcicultores y población en general, sobre los procesos de vigilancia, erradicación y control de las PPC.</w:t>
      </w:r>
    </w:p>
    <w:p w14:paraId="192F7C79" w14:textId="77777777" w:rsidR="005650A7" w:rsidRPr="00E1402A" w:rsidRDefault="005650A7" w:rsidP="005650A7">
      <w:pPr>
        <w:spacing w:line="360" w:lineRule="auto"/>
        <w:contextualSpacing/>
        <w:jc w:val="both"/>
        <w:rPr>
          <w:rFonts w:ascii="Times New Roman" w:eastAsia="Arial" w:hAnsi="Times New Roman" w:cs="Times New Roman"/>
          <w:b/>
          <w:bCs/>
          <w:sz w:val="24"/>
          <w:szCs w:val="24"/>
        </w:rPr>
      </w:pPr>
    </w:p>
    <w:p w14:paraId="7F5848AD" w14:textId="536AD3D4" w:rsidR="00C8613B" w:rsidRPr="00E1402A" w:rsidRDefault="003F38F7" w:rsidP="00FE7630">
      <w:pPr>
        <w:spacing w:line="360" w:lineRule="auto"/>
        <w:ind w:left="360"/>
        <w:jc w:val="center"/>
        <w:rPr>
          <w:rFonts w:ascii="Times New Roman" w:eastAsia="Arial" w:hAnsi="Times New Roman" w:cs="Times New Roman"/>
          <w:b/>
          <w:bCs/>
          <w:sz w:val="24"/>
          <w:szCs w:val="24"/>
        </w:rPr>
      </w:pPr>
      <w:r w:rsidRPr="00E1402A">
        <w:rPr>
          <w:rFonts w:ascii="Times New Roman" w:eastAsia="Arial" w:hAnsi="Times New Roman" w:cs="Times New Roman"/>
          <w:b/>
          <w:bCs/>
          <w:sz w:val="24"/>
          <w:szCs w:val="24"/>
        </w:rPr>
        <w:t>METODOLOGÍA</w:t>
      </w:r>
    </w:p>
    <w:p w14:paraId="340F4592" w14:textId="205AC2A6" w:rsidR="003F38F7" w:rsidRPr="00E1402A" w:rsidRDefault="00B56E92" w:rsidP="00CE29DF">
      <w:pPr>
        <w:spacing w:line="360" w:lineRule="auto"/>
        <w:contextualSpacing/>
        <w:jc w:val="both"/>
        <w:rPr>
          <w:rFonts w:ascii="Times New Roman" w:eastAsia="Arial" w:hAnsi="Times New Roman" w:cs="Times New Roman"/>
          <w:sz w:val="24"/>
          <w:szCs w:val="24"/>
        </w:rPr>
      </w:pPr>
      <w:r w:rsidRPr="00E1402A">
        <w:rPr>
          <w:rFonts w:ascii="Times New Roman" w:eastAsia="Arial" w:hAnsi="Times New Roman" w:cs="Times New Roman"/>
          <w:sz w:val="24"/>
          <w:szCs w:val="24"/>
        </w:rPr>
        <w:t>Se realiz</w:t>
      </w:r>
      <w:r w:rsidR="00FE7630" w:rsidRPr="00E1402A">
        <w:rPr>
          <w:rFonts w:ascii="Times New Roman" w:eastAsia="Arial" w:hAnsi="Times New Roman" w:cs="Times New Roman"/>
          <w:sz w:val="24"/>
          <w:szCs w:val="24"/>
        </w:rPr>
        <w:t>ó</w:t>
      </w:r>
      <w:r w:rsidRPr="00E1402A">
        <w:rPr>
          <w:rFonts w:ascii="Times New Roman" w:eastAsia="Arial" w:hAnsi="Times New Roman" w:cs="Times New Roman"/>
          <w:sz w:val="24"/>
          <w:szCs w:val="24"/>
        </w:rPr>
        <w:t xml:space="preserve"> la búsqueda y </w:t>
      </w:r>
      <w:r w:rsidR="00165F96" w:rsidRPr="00E1402A">
        <w:rPr>
          <w:rFonts w:ascii="Times New Roman" w:eastAsia="Arial" w:hAnsi="Times New Roman" w:cs="Times New Roman"/>
          <w:sz w:val="24"/>
          <w:szCs w:val="24"/>
        </w:rPr>
        <w:t>compilación de información</w:t>
      </w:r>
      <w:r w:rsidRPr="00E1402A">
        <w:rPr>
          <w:rFonts w:ascii="Times New Roman" w:eastAsia="Arial" w:hAnsi="Times New Roman" w:cs="Times New Roman"/>
          <w:sz w:val="24"/>
          <w:szCs w:val="24"/>
        </w:rPr>
        <w:t xml:space="preserve"> </w:t>
      </w:r>
      <w:r w:rsidR="00E45194" w:rsidRPr="00E1402A">
        <w:rPr>
          <w:rFonts w:ascii="Times New Roman" w:eastAsia="Arial" w:hAnsi="Times New Roman" w:cs="Times New Roman"/>
          <w:sz w:val="24"/>
          <w:szCs w:val="24"/>
        </w:rPr>
        <w:t xml:space="preserve">de </w:t>
      </w:r>
      <w:r w:rsidR="00671C2D" w:rsidRPr="00E1402A">
        <w:rPr>
          <w:rFonts w:ascii="Times New Roman" w:eastAsia="Arial" w:hAnsi="Times New Roman" w:cs="Times New Roman"/>
          <w:sz w:val="24"/>
          <w:szCs w:val="24"/>
        </w:rPr>
        <w:t xml:space="preserve">artículos científicos encontrados en revistas indexadas y libros, información </w:t>
      </w:r>
      <w:r w:rsidR="00B7720E" w:rsidRPr="00E1402A">
        <w:rPr>
          <w:rFonts w:ascii="Times New Roman" w:eastAsia="Arial" w:hAnsi="Times New Roman" w:cs="Times New Roman"/>
          <w:sz w:val="24"/>
          <w:szCs w:val="24"/>
        </w:rPr>
        <w:t xml:space="preserve">de </w:t>
      </w:r>
      <w:r w:rsidR="00671C2D" w:rsidRPr="00E1402A">
        <w:rPr>
          <w:rFonts w:ascii="Times New Roman" w:eastAsia="Arial" w:hAnsi="Times New Roman" w:cs="Times New Roman"/>
          <w:sz w:val="24"/>
          <w:szCs w:val="24"/>
        </w:rPr>
        <w:t xml:space="preserve">páginas web gubernamentales y por último de las tesis </w:t>
      </w:r>
      <w:proofErr w:type="spellStart"/>
      <w:r w:rsidR="00671C2D" w:rsidRPr="00E1402A">
        <w:rPr>
          <w:rFonts w:ascii="Times New Roman" w:eastAsia="Arial" w:hAnsi="Times New Roman" w:cs="Times New Roman"/>
          <w:sz w:val="24"/>
          <w:szCs w:val="24"/>
        </w:rPr>
        <w:t>postgraduales</w:t>
      </w:r>
      <w:proofErr w:type="spellEnd"/>
      <w:r w:rsidR="00671C2D" w:rsidRPr="00E1402A">
        <w:rPr>
          <w:rFonts w:ascii="Times New Roman" w:eastAsia="Arial" w:hAnsi="Times New Roman" w:cs="Times New Roman"/>
          <w:sz w:val="24"/>
          <w:szCs w:val="24"/>
        </w:rPr>
        <w:t xml:space="preserve">, doctorales y postdoctorales, </w:t>
      </w:r>
      <w:r w:rsidRPr="00E1402A">
        <w:rPr>
          <w:rFonts w:ascii="Times New Roman" w:eastAsia="Arial" w:hAnsi="Times New Roman" w:cs="Times New Roman"/>
          <w:sz w:val="24"/>
          <w:szCs w:val="24"/>
        </w:rPr>
        <w:t xml:space="preserve">a través de bases de datos como: </w:t>
      </w:r>
      <w:proofErr w:type="spellStart"/>
      <w:r w:rsidRPr="00E1402A">
        <w:rPr>
          <w:rFonts w:ascii="Times New Roman" w:eastAsia="Arial" w:hAnsi="Times New Roman" w:cs="Times New Roman"/>
          <w:i/>
          <w:iCs/>
          <w:sz w:val="24"/>
          <w:szCs w:val="24"/>
        </w:rPr>
        <w:t>google</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scholar</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medline</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vet</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med</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scielo</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elsevier</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science</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dialnet</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redalyc</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sciencedirect</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veterinary</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science</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redvet</w:t>
      </w:r>
      <w:proofErr w:type="spellEnd"/>
      <w:r w:rsidRPr="00E1402A">
        <w:rPr>
          <w:rFonts w:ascii="Times New Roman" w:eastAsia="Arial" w:hAnsi="Times New Roman" w:cs="Times New Roman"/>
          <w:i/>
          <w:iCs/>
          <w:sz w:val="24"/>
          <w:szCs w:val="24"/>
        </w:rPr>
        <w:t xml:space="preserve">, </w:t>
      </w:r>
      <w:proofErr w:type="spellStart"/>
      <w:r w:rsidRPr="00E1402A">
        <w:rPr>
          <w:rFonts w:ascii="Times New Roman" w:eastAsia="Arial" w:hAnsi="Times New Roman" w:cs="Times New Roman"/>
          <w:i/>
          <w:iCs/>
          <w:sz w:val="24"/>
          <w:szCs w:val="24"/>
        </w:rPr>
        <w:t>pubmed</w:t>
      </w:r>
      <w:proofErr w:type="spellEnd"/>
      <w:r w:rsidRPr="00E1402A">
        <w:rPr>
          <w:rFonts w:ascii="Times New Roman" w:eastAsia="Arial" w:hAnsi="Times New Roman" w:cs="Times New Roman"/>
          <w:sz w:val="24"/>
          <w:szCs w:val="24"/>
        </w:rPr>
        <w:t xml:space="preserve">, </w:t>
      </w:r>
      <w:proofErr w:type="spellStart"/>
      <w:r w:rsidRPr="00E1402A">
        <w:rPr>
          <w:rFonts w:ascii="Times New Roman" w:eastAsia="Arial" w:hAnsi="Times New Roman" w:cs="Times New Roman"/>
          <w:sz w:val="24"/>
          <w:szCs w:val="24"/>
        </w:rPr>
        <w:t>etc</w:t>
      </w:r>
      <w:proofErr w:type="spellEnd"/>
      <w:r w:rsidR="007067E6" w:rsidRPr="00E1402A">
        <w:rPr>
          <w:rFonts w:ascii="Times New Roman" w:eastAsia="Arial" w:hAnsi="Times New Roman" w:cs="Times New Roman"/>
          <w:sz w:val="24"/>
          <w:szCs w:val="24"/>
        </w:rPr>
        <w:t>,</w:t>
      </w:r>
      <w:r w:rsidRPr="00E1402A">
        <w:rPr>
          <w:rFonts w:ascii="Times New Roman" w:eastAsia="Arial" w:hAnsi="Times New Roman" w:cs="Times New Roman"/>
          <w:sz w:val="24"/>
          <w:szCs w:val="24"/>
        </w:rPr>
        <w:t xml:space="preserve"> teniendo en cuenta</w:t>
      </w:r>
      <w:r w:rsidR="007067E6" w:rsidRPr="00E1402A">
        <w:rPr>
          <w:rFonts w:ascii="Times New Roman" w:eastAsia="Arial" w:hAnsi="Times New Roman" w:cs="Times New Roman"/>
          <w:sz w:val="24"/>
          <w:szCs w:val="24"/>
        </w:rPr>
        <w:t xml:space="preserve"> </w:t>
      </w:r>
      <w:r w:rsidR="00165F96" w:rsidRPr="00E1402A">
        <w:rPr>
          <w:rFonts w:ascii="Times New Roman" w:eastAsia="Arial" w:hAnsi="Times New Roman" w:cs="Times New Roman"/>
          <w:sz w:val="24"/>
          <w:szCs w:val="24"/>
        </w:rPr>
        <w:t>idiomas como español, inglés, francés, portugués o italiano</w:t>
      </w:r>
      <w:r w:rsidR="00A76C0D" w:rsidRPr="00E1402A">
        <w:rPr>
          <w:rFonts w:ascii="Times New Roman" w:eastAsia="Arial" w:hAnsi="Times New Roman" w:cs="Times New Roman"/>
          <w:sz w:val="24"/>
          <w:szCs w:val="24"/>
        </w:rPr>
        <w:t xml:space="preserve"> publicados en el periodo</w:t>
      </w:r>
      <w:r w:rsidR="007067E6" w:rsidRPr="00E1402A">
        <w:rPr>
          <w:rFonts w:ascii="Times New Roman" w:eastAsia="Arial" w:hAnsi="Times New Roman" w:cs="Times New Roman"/>
          <w:sz w:val="24"/>
          <w:szCs w:val="24"/>
        </w:rPr>
        <w:t xml:space="preserve"> 2000-2020</w:t>
      </w:r>
      <w:r w:rsidR="00A76C0D" w:rsidRPr="00E1402A">
        <w:rPr>
          <w:rFonts w:ascii="Times New Roman" w:eastAsia="Arial" w:hAnsi="Times New Roman" w:cs="Times New Roman"/>
          <w:sz w:val="24"/>
          <w:szCs w:val="24"/>
        </w:rPr>
        <w:t xml:space="preserve">, </w:t>
      </w:r>
      <w:r w:rsidR="00A76C0D" w:rsidRPr="00E1402A">
        <w:rPr>
          <w:rFonts w:ascii="Times New Roman" w:eastAsia="Arial" w:hAnsi="Times New Roman" w:cs="Times New Roman"/>
          <w:bCs/>
          <w:sz w:val="24"/>
          <w:szCs w:val="24"/>
        </w:rPr>
        <w:t>con</w:t>
      </w:r>
      <w:r w:rsidR="00165F96" w:rsidRPr="00E1402A">
        <w:rPr>
          <w:rFonts w:ascii="Times New Roman" w:eastAsia="Arial" w:hAnsi="Times New Roman" w:cs="Times New Roman"/>
          <w:sz w:val="24"/>
          <w:szCs w:val="24"/>
        </w:rPr>
        <w:t xml:space="preserve"> términos de búsqueda como: peste porcina clásica, impacto de PPC en Colombia, manejo de peste porcina, control de peste porcina, prevención de la peste porcina y tratamiento de PPC, etc. La información </w:t>
      </w:r>
      <w:r w:rsidR="00672D9F" w:rsidRPr="00E1402A">
        <w:rPr>
          <w:rFonts w:ascii="Times New Roman" w:eastAsia="Arial" w:hAnsi="Times New Roman" w:cs="Times New Roman"/>
          <w:sz w:val="24"/>
          <w:szCs w:val="24"/>
        </w:rPr>
        <w:t>encontrada fue s</w:t>
      </w:r>
      <w:r w:rsidR="00165F96" w:rsidRPr="00E1402A">
        <w:rPr>
          <w:rFonts w:ascii="Times New Roman" w:eastAsia="Arial" w:hAnsi="Times New Roman" w:cs="Times New Roman"/>
          <w:sz w:val="24"/>
          <w:szCs w:val="24"/>
        </w:rPr>
        <w:t>eleccionada de manera manual, pues se</w:t>
      </w:r>
      <w:r w:rsidR="00672D9F" w:rsidRPr="00E1402A">
        <w:rPr>
          <w:rFonts w:ascii="Times New Roman" w:eastAsia="Arial" w:hAnsi="Times New Roman" w:cs="Times New Roman"/>
          <w:sz w:val="24"/>
          <w:szCs w:val="24"/>
        </w:rPr>
        <w:t xml:space="preserve"> </w:t>
      </w:r>
      <w:r w:rsidR="00E163CE" w:rsidRPr="00E1402A">
        <w:rPr>
          <w:rFonts w:ascii="Times New Roman" w:eastAsia="Arial" w:hAnsi="Times New Roman" w:cs="Times New Roman"/>
          <w:sz w:val="24"/>
          <w:szCs w:val="24"/>
        </w:rPr>
        <w:lastRenderedPageBreak/>
        <w:t>realizó</w:t>
      </w:r>
      <w:r w:rsidR="00672D9F" w:rsidRPr="00E1402A">
        <w:rPr>
          <w:rFonts w:ascii="Times New Roman" w:eastAsia="Arial" w:hAnsi="Times New Roman" w:cs="Times New Roman"/>
          <w:sz w:val="24"/>
          <w:szCs w:val="24"/>
        </w:rPr>
        <w:t xml:space="preserve"> lectura y análisis </w:t>
      </w:r>
      <w:r w:rsidR="00E163CE" w:rsidRPr="00E1402A">
        <w:rPr>
          <w:rFonts w:ascii="Times New Roman" w:eastAsia="Arial" w:hAnsi="Times New Roman" w:cs="Times New Roman"/>
          <w:sz w:val="24"/>
          <w:szCs w:val="24"/>
        </w:rPr>
        <w:t xml:space="preserve">de </w:t>
      </w:r>
      <w:r w:rsidR="00165F96" w:rsidRPr="00E1402A">
        <w:rPr>
          <w:rFonts w:ascii="Times New Roman" w:eastAsia="Arial" w:hAnsi="Times New Roman" w:cs="Times New Roman"/>
          <w:sz w:val="24"/>
          <w:szCs w:val="24"/>
        </w:rPr>
        <w:t>manera minuciosa cada artículo o documento, teniendo como prioridad los artículos científicos.</w:t>
      </w:r>
    </w:p>
    <w:p w14:paraId="4541D97F" w14:textId="0A41C4EA" w:rsidR="005F7C7C" w:rsidRPr="00E1402A" w:rsidRDefault="005F7C7C" w:rsidP="00CE29DF">
      <w:pPr>
        <w:spacing w:line="360" w:lineRule="auto"/>
        <w:contextualSpacing/>
        <w:jc w:val="both"/>
        <w:rPr>
          <w:rFonts w:ascii="Times New Roman" w:eastAsia="Arial" w:hAnsi="Times New Roman" w:cs="Times New Roman"/>
          <w:sz w:val="24"/>
          <w:szCs w:val="24"/>
        </w:rPr>
      </w:pPr>
    </w:p>
    <w:p w14:paraId="182C0E71" w14:textId="39AB9DD8" w:rsidR="005F7C7C" w:rsidRPr="00E1402A" w:rsidRDefault="005F7C7C" w:rsidP="00FE7630">
      <w:pPr>
        <w:spacing w:line="360" w:lineRule="auto"/>
        <w:contextualSpacing/>
        <w:jc w:val="center"/>
        <w:rPr>
          <w:rFonts w:ascii="Times New Roman" w:eastAsia="Arial" w:hAnsi="Times New Roman" w:cs="Times New Roman"/>
          <w:b/>
          <w:bCs/>
          <w:sz w:val="24"/>
          <w:szCs w:val="24"/>
        </w:rPr>
      </w:pPr>
      <w:r w:rsidRPr="00E1402A">
        <w:rPr>
          <w:rFonts w:ascii="Times New Roman" w:eastAsia="Arial" w:hAnsi="Times New Roman" w:cs="Times New Roman"/>
          <w:b/>
          <w:bCs/>
          <w:sz w:val="24"/>
          <w:szCs w:val="24"/>
        </w:rPr>
        <w:t>RESULTADOS</w:t>
      </w:r>
    </w:p>
    <w:p w14:paraId="6E86EB8A" w14:textId="77777777" w:rsidR="00B432CE" w:rsidRPr="00E1402A" w:rsidRDefault="00B432CE" w:rsidP="00B432CE">
      <w:pPr>
        <w:spacing w:line="360" w:lineRule="auto"/>
        <w:contextualSpacing/>
        <w:jc w:val="both"/>
        <w:rPr>
          <w:rFonts w:ascii="Times New Roman" w:eastAsia="Arial" w:hAnsi="Times New Roman" w:cs="Times New Roman"/>
          <w:b/>
          <w:bCs/>
          <w:sz w:val="24"/>
          <w:szCs w:val="24"/>
        </w:rPr>
      </w:pPr>
    </w:p>
    <w:p w14:paraId="72FB6883" w14:textId="20C2DC37" w:rsidR="00B432CE" w:rsidRPr="00E1402A" w:rsidRDefault="00B432CE" w:rsidP="00B432CE">
      <w:pPr>
        <w:spacing w:line="360" w:lineRule="auto"/>
        <w:contextualSpacing/>
        <w:jc w:val="both"/>
        <w:rPr>
          <w:rFonts w:ascii="Times New Roman" w:eastAsia="Arial" w:hAnsi="Times New Roman" w:cs="Times New Roman"/>
          <w:sz w:val="24"/>
          <w:szCs w:val="24"/>
        </w:rPr>
      </w:pPr>
      <w:r w:rsidRPr="00E1402A">
        <w:rPr>
          <w:rFonts w:ascii="Times New Roman" w:eastAsia="Arial" w:hAnsi="Times New Roman" w:cs="Times New Roman"/>
          <w:b/>
          <w:bCs/>
          <w:sz w:val="24"/>
          <w:szCs w:val="24"/>
        </w:rPr>
        <w:t>Definición</w:t>
      </w:r>
      <w:r w:rsidRPr="00E1402A">
        <w:rPr>
          <w:rFonts w:ascii="Times New Roman" w:eastAsia="Arial" w:hAnsi="Times New Roman" w:cs="Times New Roman"/>
          <w:sz w:val="24"/>
          <w:szCs w:val="24"/>
        </w:rPr>
        <w:t xml:space="preserve"> </w:t>
      </w:r>
    </w:p>
    <w:p w14:paraId="31E55111" w14:textId="77777777" w:rsidR="00B432CE" w:rsidRPr="00E1402A" w:rsidRDefault="00B432CE" w:rsidP="00B432CE">
      <w:pPr>
        <w:spacing w:line="360" w:lineRule="auto"/>
        <w:contextualSpacing/>
        <w:jc w:val="both"/>
        <w:rPr>
          <w:rFonts w:ascii="Times New Roman" w:hAnsi="Times New Roman" w:cs="Times New Roman"/>
          <w:sz w:val="24"/>
          <w:szCs w:val="24"/>
        </w:rPr>
      </w:pPr>
    </w:p>
    <w:p w14:paraId="4563CD2C" w14:textId="77777777" w:rsidR="00B432CE" w:rsidRPr="00E1402A" w:rsidRDefault="00B432CE" w:rsidP="00B432CE">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La Peste Porcina Clásica (PPC) es una enfermedad infectocontagiosa altamente viral causada por un virus de ARN perteneciente a la familia </w:t>
      </w:r>
      <w:r w:rsidRPr="00E1402A">
        <w:rPr>
          <w:rFonts w:ascii="Times New Roman" w:hAnsi="Times New Roman" w:cs="Times New Roman"/>
          <w:i/>
          <w:iCs/>
          <w:sz w:val="24"/>
          <w:szCs w:val="24"/>
        </w:rPr>
        <w:t xml:space="preserve">Flaviviridae, </w:t>
      </w:r>
      <w:r w:rsidRPr="00E1402A">
        <w:rPr>
          <w:rFonts w:ascii="Times New Roman" w:hAnsi="Times New Roman" w:cs="Times New Roman"/>
          <w:sz w:val="24"/>
          <w:szCs w:val="24"/>
        </w:rPr>
        <w:t xml:space="preserve">específicamente al género Pestivirus, tanto en cerdos domésticos como salvajes, es considerada endémica en varios países del sur y centro de América, Asia y en algunos países de Este de Europa y se caracteriza por un cuadro hemorrágico con una alta morbilidad y mortalidad en las piaras (Fonseca-Rodríguez, 2020). Considerando la literatura existente, dentro del virus considerado como agente causal de la PPC, se incluyen otros virus genética y antigénicamente relacionados: el virus de la peste </w:t>
      </w:r>
      <w:r w:rsidRPr="00E1402A">
        <w:rPr>
          <w:rFonts w:ascii="Times New Roman" w:hAnsi="Times New Roman" w:cs="Times New Roman"/>
          <w:i/>
          <w:iCs/>
          <w:sz w:val="24"/>
          <w:szCs w:val="24"/>
        </w:rPr>
        <w:t>porcina</w:t>
      </w:r>
      <w:r w:rsidRPr="00E1402A">
        <w:rPr>
          <w:rFonts w:ascii="Times New Roman" w:hAnsi="Times New Roman" w:cs="Times New Roman"/>
          <w:sz w:val="24"/>
          <w:szCs w:val="24"/>
        </w:rPr>
        <w:t xml:space="preserve"> clásica (PPCV), el virus de la diarrea viral bovina tipos 1 (BVDV1) y 2 (BVDV2), y, a su vez, el virus de la enfermedad de la frontera (BDV), los cuales causan la peste porcina clásica en cerdos y jabalíes, la diarrea viral bovina en rumiantes domésticos y salvajes y la enfermedad de la frontera en ovinos respectivamente (Pérez, 2008). </w:t>
      </w:r>
    </w:p>
    <w:p w14:paraId="10D0E1CE" w14:textId="77777777" w:rsidR="00B432CE" w:rsidRPr="00E1402A" w:rsidRDefault="00B432CE" w:rsidP="00FE7630">
      <w:pPr>
        <w:spacing w:line="360" w:lineRule="auto"/>
        <w:rPr>
          <w:rFonts w:ascii="Times New Roman" w:eastAsia="Arial" w:hAnsi="Times New Roman" w:cs="Times New Roman"/>
          <w:b/>
          <w:bCs/>
          <w:sz w:val="24"/>
          <w:szCs w:val="24"/>
        </w:rPr>
      </w:pPr>
    </w:p>
    <w:p w14:paraId="477DC31F" w14:textId="38734CB1" w:rsidR="00694CE4" w:rsidRPr="00E1402A" w:rsidRDefault="00694CE4" w:rsidP="00FE7630">
      <w:pPr>
        <w:spacing w:line="360" w:lineRule="auto"/>
        <w:rPr>
          <w:rFonts w:ascii="Times New Roman" w:eastAsia="Arial" w:hAnsi="Times New Roman" w:cs="Times New Roman"/>
          <w:b/>
          <w:bCs/>
          <w:sz w:val="24"/>
          <w:szCs w:val="24"/>
        </w:rPr>
      </w:pPr>
      <w:r w:rsidRPr="00E1402A">
        <w:rPr>
          <w:rFonts w:ascii="Times New Roman" w:eastAsia="Arial" w:hAnsi="Times New Roman" w:cs="Times New Roman"/>
          <w:b/>
          <w:bCs/>
          <w:sz w:val="24"/>
          <w:szCs w:val="24"/>
        </w:rPr>
        <w:t xml:space="preserve">Historia de la Peste Porcina </w:t>
      </w:r>
      <w:r w:rsidR="00FC27FA" w:rsidRPr="00E1402A">
        <w:rPr>
          <w:rFonts w:ascii="Times New Roman" w:eastAsia="Arial" w:hAnsi="Times New Roman" w:cs="Times New Roman"/>
          <w:b/>
          <w:bCs/>
          <w:sz w:val="24"/>
          <w:szCs w:val="24"/>
        </w:rPr>
        <w:t>Clásica</w:t>
      </w:r>
      <w:r w:rsidRPr="00E1402A">
        <w:rPr>
          <w:rFonts w:ascii="Times New Roman" w:eastAsia="Arial" w:hAnsi="Times New Roman" w:cs="Times New Roman"/>
          <w:b/>
          <w:bCs/>
          <w:sz w:val="24"/>
          <w:szCs w:val="24"/>
        </w:rPr>
        <w:t xml:space="preserve"> </w:t>
      </w:r>
    </w:p>
    <w:p w14:paraId="0A7243F7" w14:textId="2DF40118" w:rsidR="00694CE4" w:rsidRPr="00E1402A" w:rsidRDefault="00694CE4"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Según la literatura, a lo largo de la historia, un alto porcentaje de países han padecido la peste porcina clásica, iniciando en el año 1810, cuando se originó en Estados Unidos, específicamente en Tennessee (Ferrer, 2010). Veinte años después, en el valle del río Ohio en Estados Unidos, se describió la fiebre porcina clásica (FPC) en las numerosas concentraciones de cerdos que recibían alimentación a través de las destilerías, la cual se encontraba estrechamente vinculada con los desechos arrojados. En esa época, para el año 1830, la población del país rodeaba los 20 millones de habitantes, sin embargo, los cerdos representaban alrededor de 35 millones, por ende, la aparición de la enfermedad desencadenó aumentos exponenciales en la mortalidad y la expansión se dio principalmente siguiendo las rutas del ferrocarril (Morrilla, 2003). </w:t>
      </w:r>
    </w:p>
    <w:p w14:paraId="28F8A070" w14:textId="77777777" w:rsidR="007F2E63" w:rsidRPr="00E1402A" w:rsidRDefault="007F2E63" w:rsidP="00CE29DF">
      <w:pPr>
        <w:spacing w:line="360" w:lineRule="auto"/>
        <w:contextualSpacing/>
        <w:jc w:val="both"/>
        <w:rPr>
          <w:rFonts w:ascii="Times New Roman" w:hAnsi="Times New Roman" w:cs="Times New Roman"/>
          <w:sz w:val="24"/>
          <w:szCs w:val="24"/>
        </w:rPr>
      </w:pPr>
    </w:p>
    <w:p w14:paraId="5CA60CB5" w14:textId="100B9FA8" w:rsidR="00694CE4" w:rsidRPr="00E1402A" w:rsidRDefault="00694CE4"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lastRenderedPageBreak/>
        <w:t>Consecuentemente, Morilla (2003) reúne datos importantes que establecen la posible aparición de la peste porcina clásica en Europa alrededor de los años 1860, específicamente en Inglaterra, a partir de allí, la enfermedad fue expandiéndose a países como Francia y Alemania, debido a la comercialización acelerada de animales, lo que provocó aumento de la mortalidad de especies y, trajo consigo pérdidas económicas relevantes, como en el caso de Hungría, donde se registraron aproximadamente 1,200,000 muertes de cerdos entre los años 1895 y 1896.</w:t>
      </w:r>
    </w:p>
    <w:p w14:paraId="4754FB9C" w14:textId="77777777" w:rsidR="000758DE" w:rsidRPr="00E1402A" w:rsidRDefault="000758DE" w:rsidP="00CE29DF">
      <w:pPr>
        <w:spacing w:line="360" w:lineRule="auto"/>
        <w:contextualSpacing/>
        <w:jc w:val="both"/>
        <w:rPr>
          <w:rFonts w:ascii="Times New Roman" w:hAnsi="Times New Roman" w:cs="Times New Roman"/>
          <w:sz w:val="24"/>
          <w:szCs w:val="24"/>
        </w:rPr>
      </w:pPr>
    </w:p>
    <w:p w14:paraId="69425B83" w14:textId="550BF8CF" w:rsidR="00694CE4" w:rsidRPr="00E1402A" w:rsidRDefault="00694CE4"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Por su parte y contemplando los datos condensados de la Organización Mundial de Sanidad Animal (OIE, 2007), la peste porcina clásica fue declarada en el año 1993 en Cuba, mientras que, en 1996 apareció en Haití, sin embargo, fue en el año 1997 que dio origen en los países de Alemania, Austria, Bélgica, Bulgaria, Croacia, Malasia, Países bajos y República Checa, adicionalmente, los primeros reportes del año 1998 se dieron en los países de España y Moldavia, no obstante, en 1999 los países que presentaron reportes de la enfermedad corresponden a Argentina, Bolivia, Corea, Italia y Suiza; adicionalmente, en la época 2000-2001, la enfermedad se acentuó en países como El Salvador, Eslovaquia, Reino Unido, Ucrania y Venezuela; por último, los datos apuntan a los reportes de la enfermedad en países como Luxemburgo, Colombia y Mauricio en los años 2002-2003 (</w:t>
      </w:r>
      <w:r w:rsidRPr="00E1402A">
        <w:rPr>
          <w:rFonts w:ascii="Times New Roman" w:hAnsi="Times New Roman" w:cs="Times New Roman"/>
          <w:color w:val="000000"/>
          <w:sz w:val="24"/>
          <w:szCs w:val="24"/>
          <w:shd w:val="clear" w:color="auto" w:fill="FFFFFF"/>
        </w:rPr>
        <w:t>Ancizar Fragoso, J., et al, 2016).</w:t>
      </w:r>
    </w:p>
    <w:p w14:paraId="707AF26D" w14:textId="77777777" w:rsidR="007F2E63" w:rsidRPr="00E1402A" w:rsidRDefault="007F2E63" w:rsidP="00CE29DF">
      <w:pPr>
        <w:spacing w:line="360" w:lineRule="auto"/>
        <w:contextualSpacing/>
        <w:jc w:val="both"/>
        <w:rPr>
          <w:rFonts w:ascii="Times New Roman" w:hAnsi="Times New Roman" w:cs="Times New Roman"/>
          <w:sz w:val="24"/>
          <w:szCs w:val="24"/>
        </w:rPr>
      </w:pPr>
    </w:p>
    <w:p w14:paraId="31BD8FAD" w14:textId="652FA933" w:rsidR="00694CE4" w:rsidRPr="00E1402A" w:rsidRDefault="00694CE4"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Cabe resaltar que en América del sur, de acuerdo con los datos indicados por Ferrer (2010), la enfermedad se originó en el año 1899, no obstante, los primeros reportes del Instituto Colombiano Agropecuario (ICA), establecen que, en el año 1942 la peste porcina clásica reportó los primeros casos en el país, los cuales eran provenientes de Venezuela (Díaz Rodríguez, et al. 2021), sin embargo, es hasta el año 1996 que aparece el primer reporte en la Organización Mundial de Sanidad Animal (OIE), relacionados con cinco focos de la enfermedad (Vargas, 2005). Anexo a ello, en el periodo comprendido entre el 2005-2007 se estima </w:t>
      </w:r>
      <w:r w:rsidR="00FC27FA" w:rsidRPr="00E1402A">
        <w:rPr>
          <w:rFonts w:ascii="Times New Roman" w:hAnsi="Times New Roman" w:cs="Times New Roman"/>
          <w:sz w:val="24"/>
          <w:szCs w:val="24"/>
        </w:rPr>
        <w:t>que,</w:t>
      </w:r>
      <w:r w:rsidRPr="00E1402A">
        <w:rPr>
          <w:rFonts w:ascii="Times New Roman" w:hAnsi="Times New Roman" w:cs="Times New Roman"/>
          <w:sz w:val="24"/>
          <w:szCs w:val="24"/>
        </w:rPr>
        <w:t xml:space="preserve"> en los departamentos de Arauca, Córdoba, Norte de Santander, Cundinamarca y La Guajira, fueron reportados a la OIE un total de 30 focos de la peste porcina clásica (OIE, 2009).</w:t>
      </w:r>
    </w:p>
    <w:p w14:paraId="6E989BC6" w14:textId="77777777" w:rsidR="007F2E63" w:rsidRPr="00E1402A" w:rsidRDefault="007F2E63" w:rsidP="00CE29DF">
      <w:pPr>
        <w:spacing w:line="360" w:lineRule="auto"/>
        <w:contextualSpacing/>
        <w:jc w:val="both"/>
        <w:rPr>
          <w:rFonts w:ascii="Times New Roman" w:hAnsi="Times New Roman" w:cs="Times New Roman"/>
          <w:sz w:val="24"/>
          <w:szCs w:val="24"/>
        </w:rPr>
      </w:pPr>
    </w:p>
    <w:p w14:paraId="7A61AF63" w14:textId="37B324D4" w:rsidR="00944320" w:rsidRPr="00E1402A" w:rsidRDefault="00694CE4" w:rsidP="00CE29DF">
      <w:pPr>
        <w:spacing w:line="360" w:lineRule="auto"/>
        <w:contextualSpacing/>
        <w:jc w:val="both"/>
        <w:rPr>
          <w:rFonts w:ascii="Times New Roman" w:eastAsia="Arial" w:hAnsi="Times New Roman" w:cs="Times New Roman"/>
          <w:sz w:val="24"/>
          <w:szCs w:val="24"/>
        </w:rPr>
      </w:pPr>
      <w:r w:rsidRPr="00E1402A">
        <w:rPr>
          <w:rFonts w:ascii="Times New Roman" w:hAnsi="Times New Roman" w:cs="Times New Roman"/>
          <w:sz w:val="24"/>
          <w:szCs w:val="24"/>
        </w:rPr>
        <w:t xml:space="preserve">En relación con lo expuesto y de acuerdo con los datos del Instituto Colombiano Agropecuario (ICA), posterior al primer reporte del brote de la peste porcina clásica, la enfermedad causó en la década de </w:t>
      </w:r>
      <w:r w:rsidRPr="00E1402A">
        <w:rPr>
          <w:rFonts w:ascii="Times New Roman" w:hAnsi="Times New Roman" w:cs="Times New Roman"/>
          <w:sz w:val="24"/>
          <w:szCs w:val="24"/>
        </w:rPr>
        <w:lastRenderedPageBreak/>
        <w:t xml:space="preserve">1980 perdidas invaluables en el aparato productivo del país, lo cual motivó a la creación y divulgación de la ley 623 del año 2000, cuyo propósito principal se encontraba direccionado a declarar la PPC como una “enfermedad de interés nacional y como prioridad sanitaria para su erradicación” (ICA, 2017). A pesar de que el país </w:t>
      </w:r>
      <w:r w:rsidRPr="00E1402A">
        <w:rPr>
          <w:rFonts w:ascii="Times New Roman" w:eastAsia="Arial" w:hAnsi="Times New Roman" w:cs="Times New Roman"/>
          <w:sz w:val="24"/>
          <w:szCs w:val="24"/>
        </w:rPr>
        <w:t>tenía como meta declararse libre de la enfermedad, los limites transfronterizos con países endémicos como Venezuela, Ecuador, Perú y la zona norte de Brasil dieron paso a la reintroducción de la enfermedad al departamento de la Guajira causada por el tráfico ilegal de animales provenientes desde la frontera con Venezuela, datos que fueron confirmados específicamente en el año 2013 (Cruz, 2017; Pineda, et al., 2020).</w:t>
      </w:r>
    </w:p>
    <w:p w14:paraId="4ED58AF9" w14:textId="71414866" w:rsidR="00944320" w:rsidRPr="00E1402A" w:rsidRDefault="00944320" w:rsidP="00CE29DF">
      <w:pPr>
        <w:spacing w:line="360" w:lineRule="auto"/>
        <w:contextualSpacing/>
        <w:jc w:val="both"/>
        <w:rPr>
          <w:rFonts w:ascii="Times New Roman" w:eastAsia="Arial" w:hAnsi="Times New Roman" w:cs="Times New Roman"/>
          <w:sz w:val="24"/>
          <w:szCs w:val="24"/>
        </w:rPr>
      </w:pPr>
    </w:p>
    <w:p w14:paraId="1E3BBE15" w14:textId="49070ADD" w:rsidR="000203EC" w:rsidRPr="00E1402A" w:rsidRDefault="000203EC" w:rsidP="00CE29DF">
      <w:pPr>
        <w:spacing w:line="360" w:lineRule="auto"/>
        <w:contextualSpacing/>
        <w:jc w:val="both"/>
        <w:rPr>
          <w:rFonts w:ascii="Times New Roman" w:hAnsi="Times New Roman" w:cs="Times New Roman"/>
          <w:b/>
          <w:bCs/>
          <w:sz w:val="24"/>
          <w:szCs w:val="24"/>
        </w:rPr>
      </w:pPr>
      <w:r w:rsidRPr="00E1402A">
        <w:rPr>
          <w:rFonts w:ascii="Times New Roman" w:hAnsi="Times New Roman" w:cs="Times New Roman"/>
          <w:b/>
          <w:bCs/>
          <w:sz w:val="24"/>
          <w:szCs w:val="24"/>
        </w:rPr>
        <w:t>Agente etiológico</w:t>
      </w:r>
    </w:p>
    <w:p w14:paraId="5237C248" w14:textId="77777777" w:rsidR="00FE7630" w:rsidRPr="00E1402A" w:rsidRDefault="00FE7630" w:rsidP="00CE29DF">
      <w:pPr>
        <w:spacing w:line="360" w:lineRule="auto"/>
        <w:contextualSpacing/>
        <w:jc w:val="both"/>
        <w:rPr>
          <w:rFonts w:ascii="Times New Roman" w:hAnsi="Times New Roman" w:cs="Times New Roman"/>
          <w:b/>
          <w:bCs/>
          <w:sz w:val="24"/>
          <w:szCs w:val="24"/>
        </w:rPr>
      </w:pPr>
    </w:p>
    <w:p w14:paraId="737243A5" w14:textId="77777777" w:rsidR="007F2E63" w:rsidRPr="00E1402A" w:rsidRDefault="00944320"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La peste porcina clásica (PPC) de acuerdo con los datos condensados por Genghini, R. et al. (2005), proviene de un virus microscópico que cuenta con alrededor de 12,284 nucleótidos, endotelio trófico, perteneciente al género Pestivirus, de la familia Flaviviridae. Aproximadamente, para el año 1904, Schweinitz y Dorset relacionaron la transmisión de la enfermedad mediante el contacto con fluidos originados en el cuerpo de cerdos enfermos. Genghini, R. et al. (2005) aborda las premisas de Meyers et al., (1989) y </w:t>
      </w:r>
      <w:proofErr w:type="spellStart"/>
      <w:r w:rsidRPr="00E1402A">
        <w:rPr>
          <w:rFonts w:ascii="Times New Roman" w:hAnsi="Times New Roman" w:cs="Times New Roman"/>
          <w:sz w:val="24"/>
          <w:szCs w:val="24"/>
        </w:rPr>
        <w:t>Moormann</w:t>
      </w:r>
      <w:proofErr w:type="spellEnd"/>
      <w:r w:rsidRPr="00E1402A">
        <w:rPr>
          <w:rFonts w:ascii="Times New Roman" w:hAnsi="Times New Roman" w:cs="Times New Roman"/>
          <w:sz w:val="24"/>
          <w:szCs w:val="24"/>
        </w:rPr>
        <w:t xml:space="preserve"> et al., (1990), las cuales establecen que “el genoma del virus de la PPC consiste de una única cadena de ARN de aproximadamente 12.5 kb y polaridad positiva, cuyos extremos 3’ y 5’ contienen regiones no codificantes de 373 y 228 bases” (Genghini, R., et al., p.106). </w:t>
      </w:r>
    </w:p>
    <w:p w14:paraId="0EE10692" w14:textId="77777777" w:rsidR="007F2E63" w:rsidRPr="00E1402A" w:rsidRDefault="007F2E63" w:rsidP="00CE29DF">
      <w:pPr>
        <w:spacing w:line="360" w:lineRule="auto"/>
        <w:contextualSpacing/>
        <w:jc w:val="both"/>
        <w:rPr>
          <w:rFonts w:ascii="Times New Roman" w:hAnsi="Times New Roman" w:cs="Times New Roman"/>
          <w:sz w:val="24"/>
          <w:szCs w:val="24"/>
        </w:rPr>
      </w:pPr>
    </w:p>
    <w:p w14:paraId="296213C9" w14:textId="390DF338" w:rsidR="00944320" w:rsidRPr="00E1402A" w:rsidRDefault="00944320"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No obstante, en estudios posteriores se logró la secuenciación completa del genoma, produciéndose en varios laboratorios el ácido desoxirribonucleico complementario infeccioso (ADNc) (Genghini, R. et al., 2005).</w:t>
      </w:r>
      <w:r w:rsidR="0065224D" w:rsidRPr="00E1402A">
        <w:rPr>
          <w:rFonts w:ascii="Times New Roman" w:hAnsi="Times New Roman" w:cs="Times New Roman"/>
          <w:sz w:val="24"/>
          <w:szCs w:val="24"/>
        </w:rPr>
        <w:t xml:space="preserve"> </w:t>
      </w:r>
      <w:r w:rsidRPr="00E1402A">
        <w:rPr>
          <w:rFonts w:ascii="Times New Roman" w:hAnsi="Times New Roman" w:cs="Times New Roman"/>
          <w:sz w:val="24"/>
          <w:szCs w:val="24"/>
        </w:rPr>
        <w:t>Por su parte, Moenning (2000) indicó que, las partículas virales son de tipo esféricas, con un diámetro de 40 a 60mm y se encuentran recubiertas por una capa glicoproteica que contiene una estructura cuyo diámetro oscila entre los 30nm de carácter electrónicamente densa. Considerando los datos agrupados respecto al genoma vital de la peste porcina clásica, este actúa como ARN transmisor de información (Genghini, R. et al., 2005)</w:t>
      </w:r>
      <w:r w:rsidR="00C26C3C" w:rsidRPr="00E1402A">
        <w:rPr>
          <w:rFonts w:ascii="Times New Roman" w:hAnsi="Times New Roman" w:cs="Times New Roman"/>
          <w:sz w:val="24"/>
          <w:szCs w:val="24"/>
        </w:rPr>
        <w:t>.</w:t>
      </w:r>
    </w:p>
    <w:p w14:paraId="157C704F" w14:textId="77777777" w:rsidR="00C26C3C" w:rsidRPr="00E1402A" w:rsidRDefault="00C26C3C" w:rsidP="00CE29DF">
      <w:pPr>
        <w:spacing w:line="360" w:lineRule="auto"/>
        <w:contextualSpacing/>
        <w:jc w:val="both"/>
        <w:rPr>
          <w:rFonts w:ascii="Times New Roman" w:hAnsi="Times New Roman" w:cs="Times New Roman"/>
          <w:sz w:val="24"/>
          <w:szCs w:val="24"/>
        </w:rPr>
      </w:pPr>
    </w:p>
    <w:p w14:paraId="329DDA2A" w14:textId="77777777" w:rsidR="00944320" w:rsidRPr="00E1402A" w:rsidRDefault="00944320"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Debe señalarse, que el genoma viral actúa como ARN mensajero con una fase de lectura abierta que codifica una poliproteína de 3898 aminoácidos, la que es procesada co y postraduccionalmente y </w:t>
      </w:r>
      <w:r w:rsidRPr="00E1402A">
        <w:rPr>
          <w:rFonts w:ascii="Times New Roman" w:hAnsi="Times New Roman" w:cs="Times New Roman"/>
          <w:sz w:val="24"/>
          <w:szCs w:val="24"/>
        </w:rPr>
        <w:lastRenderedPageBreak/>
        <w:t>clivada por una combinación de proteasas virales y celulares, originando 4 proteínas estructurales y 7 no estructurales (Meyers y Thiel, 1996). Hacia el extremo N-terminal de la poliproteína, se encuentra una proteasa (</w:t>
      </w:r>
      <w:proofErr w:type="spellStart"/>
      <w:r w:rsidRPr="00E1402A">
        <w:rPr>
          <w:rFonts w:ascii="Times New Roman" w:hAnsi="Times New Roman" w:cs="Times New Roman"/>
          <w:sz w:val="24"/>
          <w:szCs w:val="24"/>
        </w:rPr>
        <w:t>Npro</w:t>
      </w:r>
      <w:proofErr w:type="spellEnd"/>
      <w:r w:rsidRPr="00E1402A">
        <w:rPr>
          <w:rFonts w:ascii="Times New Roman" w:hAnsi="Times New Roman" w:cs="Times New Roman"/>
          <w:sz w:val="24"/>
          <w:szCs w:val="24"/>
        </w:rPr>
        <w:t xml:space="preserve">) con actividad </w:t>
      </w:r>
      <w:proofErr w:type="spellStart"/>
      <w:r w:rsidRPr="00E1402A">
        <w:rPr>
          <w:rFonts w:ascii="Times New Roman" w:hAnsi="Times New Roman" w:cs="Times New Roman"/>
          <w:sz w:val="24"/>
          <w:szCs w:val="24"/>
        </w:rPr>
        <w:t>autoproteolítica</w:t>
      </w:r>
      <w:proofErr w:type="spellEnd"/>
      <w:r w:rsidRPr="00E1402A">
        <w:rPr>
          <w:rFonts w:ascii="Times New Roman" w:hAnsi="Times New Roman" w:cs="Times New Roman"/>
          <w:sz w:val="24"/>
          <w:szCs w:val="24"/>
        </w:rPr>
        <w:t>, no encontrada en otros flavivirus, seguida por las proteínas estructurales del “</w:t>
      </w:r>
      <w:proofErr w:type="spellStart"/>
      <w:r w:rsidRPr="00E1402A">
        <w:rPr>
          <w:rFonts w:ascii="Times New Roman" w:hAnsi="Times New Roman" w:cs="Times New Roman"/>
          <w:sz w:val="24"/>
          <w:szCs w:val="24"/>
        </w:rPr>
        <w:t>core</w:t>
      </w:r>
      <w:proofErr w:type="spellEnd"/>
      <w:r w:rsidRPr="00E1402A">
        <w:rPr>
          <w:rFonts w:ascii="Times New Roman" w:hAnsi="Times New Roman" w:cs="Times New Roman"/>
          <w:sz w:val="24"/>
          <w:szCs w:val="24"/>
        </w:rPr>
        <w:t xml:space="preserve">” (C) y tres glicoproteínas de la envoltura (proteínas E): E1, E2 y </w:t>
      </w:r>
      <w:proofErr w:type="spellStart"/>
      <w:r w:rsidRPr="00E1402A">
        <w:rPr>
          <w:rFonts w:ascii="Times New Roman" w:hAnsi="Times New Roman" w:cs="Times New Roman"/>
          <w:sz w:val="24"/>
          <w:szCs w:val="24"/>
        </w:rPr>
        <w:t>Erns</w:t>
      </w:r>
      <w:proofErr w:type="spellEnd"/>
      <w:r w:rsidRPr="00E1402A">
        <w:rPr>
          <w:rFonts w:ascii="Times New Roman" w:hAnsi="Times New Roman" w:cs="Times New Roman"/>
          <w:sz w:val="24"/>
          <w:szCs w:val="24"/>
        </w:rPr>
        <w:t>. En los dos tercios C-terminal de la poliproteína, altamente conservado en los Pestivirus, se localizan las proteínas no estructurales: p54, p80, p10, p30, p58 y p75. (p. 106).</w:t>
      </w:r>
    </w:p>
    <w:p w14:paraId="65D4D6E5" w14:textId="77777777" w:rsidR="00C26C3C" w:rsidRPr="00E1402A" w:rsidRDefault="00C26C3C" w:rsidP="00CE29DF">
      <w:pPr>
        <w:spacing w:line="360" w:lineRule="auto"/>
        <w:contextualSpacing/>
        <w:jc w:val="both"/>
        <w:rPr>
          <w:rFonts w:ascii="Times New Roman" w:hAnsi="Times New Roman" w:cs="Times New Roman"/>
          <w:sz w:val="24"/>
          <w:szCs w:val="24"/>
        </w:rPr>
      </w:pPr>
    </w:p>
    <w:p w14:paraId="6CC7566C" w14:textId="61ED409E" w:rsidR="00944320" w:rsidRPr="00E1402A" w:rsidRDefault="00944320"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Atendiendo a lo anterior, resulta importante establecer que, no se conoce en forma explícita el ciclo de reproducción del virus de la PPC, sin embargo, Leyssen et al. (2000), lograron determinar la secuenciación global que se da tras la replicación de los Pestivirus, estableciendo en un primer momento la interacción del genoma viral con la célula para condensarse específicamente a los receptores desconocidos, lo que conlleva a la aparición de la endocitosis celular y trae consigo variaciones del pH endosomales que producen la fusión entre le cubierta viral y la membrana endosomal, generando la liberación al citoplasma de la nucleocápside y, a su vez, la migración del genoma viral a los ribosomas, donde es traducido en precursor poliproteico, el cual es procesado co y postraduccionalmente, dando paso a las proteínas funcionales e individuales respectivamente.</w:t>
      </w:r>
    </w:p>
    <w:p w14:paraId="32209AF8" w14:textId="3C19B170" w:rsidR="00CE29DF" w:rsidRPr="00E1402A" w:rsidRDefault="00CE29DF" w:rsidP="00CE29DF">
      <w:pPr>
        <w:spacing w:line="360" w:lineRule="auto"/>
        <w:contextualSpacing/>
        <w:rPr>
          <w:rFonts w:ascii="Times New Roman" w:hAnsi="Times New Roman" w:cs="Times New Roman"/>
          <w:sz w:val="24"/>
          <w:szCs w:val="24"/>
        </w:rPr>
      </w:pPr>
    </w:p>
    <w:p w14:paraId="40B8DF1E" w14:textId="5E66488A" w:rsidR="00CE29DF" w:rsidRPr="00E1402A" w:rsidRDefault="00CE29DF" w:rsidP="00CE29DF">
      <w:pPr>
        <w:spacing w:line="360" w:lineRule="auto"/>
        <w:contextualSpacing/>
        <w:rPr>
          <w:rFonts w:ascii="Times New Roman" w:hAnsi="Times New Roman" w:cs="Times New Roman"/>
          <w:b/>
          <w:bCs/>
          <w:sz w:val="24"/>
          <w:szCs w:val="24"/>
        </w:rPr>
      </w:pPr>
      <w:r w:rsidRPr="00E1402A">
        <w:rPr>
          <w:rFonts w:ascii="Times New Roman" w:hAnsi="Times New Roman" w:cs="Times New Roman"/>
          <w:b/>
          <w:bCs/>
          <w:sz w:val="24"/>
          <w:szCs w:val="24"/>
        </w:rPr>
        <w:t xml:space="preserve">Ciclo </w:t>
      </w:r>
      <w:r w:rsidR="00784708" w:rsidRPr="00E1402A">
        <w:rPr>
          <w:rFonts w:ascii="Times New Roman" w:hAnsi="Times New Roman" w:cs="Times New Roman"/>
          <w:b/>
          <w:bCs/>
          <w:sz w:val="24"/>
          <w:szCs w:val="24"/>
        </w:rPr>
        <w:t>biológico</w:t>
      </w:r>
    </w:p>
    <w:p w14:paraId="3E65C0B7" w14:textId="77777777" w:rsidR="0087509C" w:rsidRPr="00E1402A" w:rsidRDefault="0087509C" w:rsidP="00784708">
      <w:pPr>
        <w:spacing w:line="360" w:lineRule="auto"/>
        <w:contextualSpacing/>
        <w:jc w:val="both"/>
        <w:rPr>
          <w:rFonts w:ascii="Times New Roman" w:eastAsia="Arial" w:hAnsi="Times New Roman" w:cs="Times New Roman"/>
          <w:sz w:val="24"/>
          <w:szCs w:val="24"/>
        </w:rPr>
      </w:pPr>
    </w:p>
    <w:p w14:paraId="27E5ECF1" w14:textId="4B529CBF" w:rsidR="00CE29DF" w:rsidRPr="00E1402A" w:rsidRDefault="00CE29DF" w:rsidP="00784708">
      <w:pPr>
        <w:spacing w:line="360" w:lineRule="auto"/>
        <w:contextualSpacing/>
        <w:jc w:val="both"/>
        <w:rPr>
          <w:rFonts w:ascii="Times New Roman" w:hAnsi="Times New Roman" w:cs="Times New Roman"/>
          <w:sz w:val="24"/>
          <w:szCs w:val="24"/>
        </w:rPr>
      </w:pPr>
      <w:r w:rsidRPr="00E1402A">
        <w:rPr>
          <w:rFonts w:ascii="Times New Roman" w:eastAsia="Arial" w:hAnsi="Times New Roman" w:cs="Times New Roman"/>
          <w:sz w:val="24"/>
          <w:szCs w:val="24"/>
        </w:rPr>
        <w:t>El ciclo de replicación de los</w:t>
      </w:r>
      <w:r w:rsidRPr="00E1402A">
        <w:rPr>
          <w:rFonts w:ascii="Times New Roman" w:eastAsia="Arial" w:hAnsi="Times New Roman" w:cs="Times New Roman"/>
          <w:iCs/>
          <w:sz w:val="24"/>
          <w:szCs w:val="24"/>
        </w:rPr>
        <w:t xml:space="preserve"> </w:t>
      </w:r>
      <w:r w:rsidRPr="00E1402A">
        <w:rPr>
          <w:rFonts w:ascii="Times New Roman" w:eastAsia="Arial" w:hAnsi="Times New Roman" w:cs="Times New Roman"/>
          <w:i/>
          <w:iCs/>
          <w:sz w:val="24"/>
          <w:szCs w:val="24"/>
        </w:rPr>
        <w:t>Pestivirus</w:t>
      </w:r>
      <w:r w:rsidRPr="00E1402A">
        <w:rPr>
          <w:rFonts w:ascii="Times New Roman" w:eastAsia="Arial" w:hAnsi="Times New Roman" w:cs="Times New Roman"/>
          <w:iCs/>
          <w:sz w:val="24"/>
          <w:szCs w:val="24"/>
        </w:rPr>
        <w:t xml:space="preserve"> </w:t>
      </w:r>
      <w:r w:rsidRPr="00E1402A">
        <w:rPr>
          <w:rFonts w:ascii="Times New Roman" w:hAnsi="Times New Roman" w:cs="Times New Roman"/>
          <w:sz w:val="24"/>
          <w:szCs w:val="24"/>
        </w:rPr>
        <w:t>inicia con la penetración de la célula por endocitosis mediada por un receptor específico, aún no identificado, consecutivamente los anticuerpos monoclonales contra estos receptores bloquean el acceso del virus a la célula, seguida por la liberación del genoma vírico en el citosol</w:t>
      </w:r>
      <w:r w:rsidRPr="00E1402A">
        <w:rPr>
          <w:rFonts w:ascii="Times New Roman" w:eastAsia="Arial" w:hAnsi="Times New Roman" w:cs="Times New Roman"/>
          <w:sz w:val="24"/>
          <w:szCs w:val="24"/>
        </w:rPr>
        <w:t xml:space="preserve"> (</w:t>
      </w:r>
      <w:proofErr w:type="spellStart"/>
      <w:r w:rsidRPr="00E1402A">
        <w:rPr>
          <w:rFonts w:ascii="Times New Roman" w:hAnsi="Times New Roman" w:cs="Times New Roman"/>
          <w:sz w:val="24"/>
          <w:szCs w:val="24"/>
        </w:rPr>
        <w:t>Knipe</w:t>
      </w:r>
      <w:proofErr w:type="spellEnd"/>
      <w:r w:rsidRPr="00E1402A">
        <w:rPr>
          <w:rFonts w:ascii="Times New Roman" w:hAnsi="Times New Roman" w:cs="Times New Roman"/>
          <w:sz w:val="24"/>
          <w:szCs w:val="24"/>
        </w:rPr>
        <w:t>, D. et al, 2001)</w:t>
      </w:r>
      <w:r w:rsidRPr="00E1402A">
        <w:rPr>
          <w:rFonts w:ascii="Times New Roman" w:eastAsia="Arial" w:hAnsi="Times New Roman" w:cs="Times New Roman"/>
          <w:sz w:val="24"/>
          <w:szCs w:val="24"/>
        </w:rPr>
        <w:t xml:space="preserve">. De acuerdo con la literatura existente, el primer sitio de replicación del genoma viral corresponde a la tonsila, donde ocurre la infección, sin embargo, es el único órgano en mantenerse positivo desde el primer momento </w:t>
      </w:r>
      <w:r w:rsidRPr="00E1402A">
        <w:rPr>
          <w:rFonts w:ascii="Times New Roman" w:hAnsi="Times New Roman" w:cs="Times New Roman"/>
          <w:sz w:val="24"/>
          <w:szCs w:val="24"/>
        </w:rPr>
        <w:t>(Susa, M., 1992¸ Bloemraad, M.,2001).</w:t>
      </w:r>
    </w:p>
    <w:p w14:paraId="49DDD542" w14:textId="77777777" w:rsidR="00784708" w:rsidRPr="00E1402A" w:rsidRDefault="00784708" w:rsidP="00784708">
      <w:pPr>
        <w:spacing w:line="360" w:lineRule="auto"/>
        <w:contextualSpacing/>
        <w:jc w:val="both"/>
        <w:rPr>
          <w:rFonts w:ascii="Times New Roman" w:hAnsi="Times New Roman" w:cs="Times New Roman"/>
          <w:sz w:val="24"/>
          <w:szCs w:val="24"/>
        </w:rPr>
      </w:pPr>
    </w:p>
    <w:p w14:paraId="3ABFB304" w14:textId="14F9AFE6" w:rsidR="00CE29DF" w:rsidRPr="00E1402A" w:rsidRDefault="00CE29DF" w:rsidP="00784708">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Recientemente, se ha establecido que la infección puede ser persistente, pues ocurre después de una infección posnatal temprana, en cerdos infectados dentro de las primeras 24 horas después del nacimiento, con una cepa de PPC moderadamente virulenta (Muñoz-González, S. et al, 2015; </w:t>
      </w:r>
      <w:proofErr w:type="spellStart"/>
      <w:r w:rsidRPr="00E1402A">
        <w:rPr>
          <w:rFonts w:ascii="Times New Roman" w:hAnsi="Times New Roman" w:cs="Times New Roman"/>
          <w:sz w:val="24"/>
          <w:szCs w:val="24"/>
        </w:rPr>
        <w:t>Bohorquez</w:t>
      </w:r>
      <w:proofErr w:type="spellEnd"/>
      <w:r w:rsidRPr="00E1402A">
        <w:rPr>
          <w:rFonts w:ascii="Times New Roman" w:hAnsi="Times New Roman" w:cs="Times New Roman"/>
          <w:sz w:val="24"/>
          <w:szCs w:val="24"/>
        </w:rPr>
        <w:t xml:space="preserve">, 2019). Estos animales infectados muestran una carga viral alta y persistente en sangre y </w:t>
      </w:r>
      <w:r w:rsidRPr="00E1402A">
        <w:rPr>
          <w:rFonts w:ascii="Times New Roman" w:hAnsi="Times New Roman" w:cs="Times New Roman"/>
          <w:sz w:val="24"/>
          <w:szCs w:val="24"/>
        </w:rPr>
        <w:lastRenderedPageBreak/>
        <w:t>secreciones corporales durante varias semanas, así como la incapacidad de generar células específicas y respuesta humoral al virus (Cabezón et al., 2017).</w:t>
      </w:r>
    </w:p>
    <w:p w14:paraId="7AD95618" w14:textId="77777777" w:rsidR="0065224D" w:rsidRPr="00E1402A" w:rsidRDefault="0065224D" w:rsidP="00784708">
      <w:pPr>
        <w:spacing w:line="360" w:lineRule="auto"/>
        <w:contextualSpacing/>
        <w:jc w:val="both"/>
        <w:rPr>
          <w:rFonts w:ascii="Times New Roman" w:hAnsi="Times New Roman" w:cs="Times New Roman"/>
          <w:sz w:val="24"/>
          <w:szCs w:val="24"/>
        </w:rPr>
      </w:pPr>
    </w:p>
    <w:p w14:paraId="220528F0" w14:textId="67386DCE" w:rsidR="00CE29DF" w:rsidRPr="00E1402A" w:rsidRDefault="00CE29DF" w:rsidP="00784708">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Además, estudios recientes han demostrado que la respuesta inmune al virus, medida por IFN-α tipo I en el suero, estaba alterado en cerdos con una infección persistente posnatal por PPC, por lo tanto, se ha observado una </w:t>
      </w:r>
      <w:r w:rsidRPr="00E1402A">
        <w:rPr>
          <w:rFonts w:ascii="Times New Roman" w:hAnsi="Times New Roman" w:cs="Times New Roman"/>
          <w:sz w:val="24"/>
          <w:szCs w:val="24"/>
          <w:shd w:val="clear" w:color="auto" w:fill="FFFFFF"/>
        </w:rPr>
        <w:t xml:space="preserve">incapacidad de los linfocitos de reaccionar ante la presencia de antígenos </w:t>
      </w:r>
      <w:r w:rsidRPr="00E1402A">
        <w:rPr>
          <w:rFonts w:ascii="Times New Roman" w:hAnsi="Times New Roman" w:cs="Times New Roman"/>
          <w:sz w:val="24"/>
          <w:szCs w:val="24"/>
        </w:rPr>
        <w:t>en estos animales (Muñoz-González, S. et al, 2015).</w:t>
      </w:r>
    </w:p>
    <w:p w14:paraId="3B004B8A" w14:textId="117E401F" w:rsidR="00CE29DF" w:rsidRPr="00E1402A" w:rsidRDefault="00CE29DF" w:rsidP="00BD6DEB">
      <w:pPr>
        <w:spacing w:line="360" w:lineRule="auto"/>
        <w:contextualSpacing/>
        <w:jc w:val="both"/>
        <w:rPr>
          <w:rFonts w:ascii="Times New Roman" w:hAnsi="Times New Roman" w:cs="Times New Roman"/>
          <w:b/>
          <w:bCs/>
          <w:sz w:val="24"/>
          <w:szCs w:val="24"/>
        </w:rPr>
      </w:pPr>
    </w:p>
    <w:p w14:paraId="336EA16E" w14:textId="2710A924" w:rsidR="00BD6DEB" w:rsidRPr="00E1402A" w:rsidRDefault="00BD6DEB" w:rsidP="00BD6DEB">
      <w:pPr>
        <w:spacing w:line="360" w:lineRule="auto"/>
        <w:contextualSpacing/>
        <w:jc w:val="both"/>
        <w:rPr>
          <w:rFonts w:ascii="Times New Roman" w:hAnsi="Times New Roman" w:cs="Times New Roman"/>
          <w:b/>
          <w:bCs/>
          <w:sz w:val="24"/>
          <w:szCs w:val="24"/>
        </w:rPr>
      </w:pPr>
      <w:r w:rsidRPr="00E1402A">
        <w:rPr>
          <w:rFonts w:ascii="Times New Roman" w:hAnsi="Times New Roman" w:cs="Times New Roman"/>
          <w:b/>
          <w:bCs/>
          <w:sz w:val="24"/>
          <w:szCs w:val="24"/>
        </w:rPr>
        <w:t>Epizootiología y patogenia</w:t>
      </w:r>
    </w:p>
    <w:p w14:paraId="45358473" w14:textId="77777777" w:rsidR="00B432CE" w:rsidRPr="00E1402A" w:rsidRDefault="00B432CE" w:rsidP="00BD6DEB">
      <w:pPr>
        <w:spacing w:line="360" w:lineRule="auto"/>
        <w:contextualSpacing/>
        <w:jc w:val="both"/>
        <w:rPr>
          <w:rFonts w:ascii="Times New Roman" w:hAnsi="Times New Roman" w:cs="Times New Roman"/>
          <w:b/>
          <w:bCs/>
          <w:sz w:val="24"/>
          <w:szCs w:val="24"/>
        </w:rPr>
      </w:pPr>
    </w:p>
    <w:p w14:paraId="25D90C3E" w14:textId="77777777" w:rsidR="00CE29DF" w:rsidRPr="00E1402A" w:rsidRDefault="00CE29DF" w:rsidP="00BD6DEB">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La epizootiología es influenciada por un gran número de factores, tal como el sistema de producción, densidad de población porcina, tamaño y concentración de la granja, tipo de granja, sistema de venta y transporte, sistema de reproducción, virulencia de las cepas virales circulante y finalmente las medidas aplicadas para el control o erradicación de la enfermedad, incluyendo sistemas de vacunación y los métodos de diagnóstico usados en laboratorio (</w:t>
      </w:r>
      <w:proofErr w:type="spellStart"/>
      <w:r w:rsidRPr="00E1402A">
        <w:rPr>
          <w:rFonts w:ascii="Times New Roman" w:hAnsi="Times New Roman" w:cs="Times New Roman"/>
          <w:sz w:val="24"/>
          <w:szCs w:val="24"/>
        </w:rPr>
        <w:t>Vanderhallen</w:t>
      </w:r>
      <w:proofErr w:type="spellEnd"/>
      <w:r w:rsidRPr="00E1402A">
        <w:rPr>
          <w:rFonts w:ascii="Times New Roman" w:hAnsi="Times New Roman" w:cs="Times New Roman"/>
          <w:sz w:val="24"/>
          <w:szCs w:val="24"/>
        </w:rPr>
        <w:t xml:space="preserve">, H. and </w:t>
      </w:r>
      <w:proofErr w:type="spellStart"/>
      <w:r w:rsidRPr="00E1402A">
        <w:rPr>
          <w:rFonts w:ascii="Times New Roman" w:hAnsi="Times New Roman" w:cs="Times New Roman"/>
          <w:sz w:val="24"/>
          <w:szCs w:val="24"/>
        </w:rPr>
        <w:t>Koenen</w:t>
      </w:r>
      <w:proofErr w:type="spellEnd"/>
      <w:r w:rsidRPr="00E1402A">
        <w:rPr>
          <w:rFonts w:ascii="Times New Roman" w:hAnsi="Times New Roman" w:cs="Times New Roman"/>
          <w:sz w:val="24"/>
          <w:szCs w:val="24"/>
        </w:rPr>
        <w:t xml:space="preserve">, H., 1998; </w:t>
      </w:r>
      <w:proofErr w:type="spellStart"/>
      <w:r w:rsidRPr="00E1402A">
        <w:rPr>
          <w:rFonts w:ascii="Times New Roman" w:hAnsi="Times New Roman" w:cs="Times New Roman"/>
          <w:sz w:val="24"/>
          <w:szCs w:val="24"/>
        </w:rPr>
        <w:t>Terpstra</w:t>
      </w:r>
      <w:proofErr w:type="spellEnd"/>
      <w:r w:rsidRPr="00E1402A">
        <w:rPr>
          <w:rFonts w:ascii="Times New Roman" w:hAnsi="Times New Roman" w:cs="Times New Roman"/>
          <w:sz w:val="24"/>
          <w:szCs w:val="24"/>
        </w:rPr>
        <w:t xml:space="preserve">, C., 1991,1992). </w:t>
      </w:r>
    </w:p>
    <w:p w14:paraId="1B93456C" w14:textId="77777777" w:rsidR="00522EC5" w:rsidRPr="00E1402A" w:rsidRDefault="00522EC5" w:rsidP="001E152E">
      <w:pPr>
        <w:spacing w:line="360" w:lineRule="auto"/>
        <w:contextualSpacing/>
        <w:jc w:val="both"/>
        <w:rPr>
          <w:rFonts w:ascii="Times New Roman" w:hAnsi="Times New Roman" w:cs="Times New Roman"/>
          <w:sz w:val="24"/>
          <w:szCs w:val="24"/>
        </w:rPr>
      </w:pPr>
    </w:p>
    <w:p w14:paraId="00C332DE" w14:textId="038189E2" w:rsidR="001E152E" w:rsidRPr="00E1402A" w:rsidRDefault="001E152E" w:rsidP="001E152E">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Según una investigación realizada recientemente, en marzo de 2021 cuyo objetivo era identificar las formas no tecnificadas más comunes para la cría de cerdos en varias regiones de Colombia, en el cual se encontraron 4 formas principalmente:  cochera a pequeña escala, en la cual los pequeños productores crían cerdos principalmente para subsistencia y no tanto por razones comerciales, pues los riesgos financieros son altos y no existe apoyo de organizaciones profesionales (Diaz-Rodríguez, G. J., et al, 2021).</w:t>
      </w:r>
    </w:p>
    <w:p w14:paraId="5B8325CB" w14:textId="77777777" w:rsidR="001E152E" w:rsidRPr="00E1402A" w:rsidRDefault="001E152E" w:rsidP="001E152E">
      <w:pPr>
        <w:spacing w:line="360" w:lineRule="auto"/>
        <w:contextualSpacing/>
        <w:jc w:val="both"/>
        <w:rPr>
          <w:rFonts w:ascii="Times New Roman" w:hAnsi="Times New Roman" w:cs="Times New Roman"/>
          <w:sz w:val="24"/>
          <w:szCs w:val="24"/>
        </w:rPr>
      </w:pPr>
    </w:p>
    <w:p w14:paraId="514DD0F6" w14:textId="77777777" w:rsidR="001E152E" w:rsidRPr="00E1402A" w:rsidRDefault="001E152E" w:rsidP="001E152E">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Por otro lado, se encontró el manejo mediante encierro en la cual la principal ventaja es económica, pues la inversión se reduce a delimitar un territorio con cercas, sin necesidad de construir instalaciones complejas, lo que les permite estar en semilibertad, y así conseguir por sí mismos los alimentos que necesitan, de esta forma los productores solo tienen que complementar su alimentación (Diaz-Rodríguez, G. J., et al, 2021). </w:t>
      </w:r>
    </w:p>
    <w:p w14:paraId="3156481B" w14:textId="77777777" w:rsidR="001E152E" w:rsidRPr="00E1402A" w:rsidRDefault="001E152E" w:rsidP="001E152E">
      <w:pPr>
        <w:spacing w:line="360" w:lineRule="auto"/>
        <w:contextualSpacing/>
        <w:jc w:val="both"/>
        <w:rPr>
          <w:rFonts w:ascii="Times New Roman" w:hAnsi="Times New Roman" w:cs="Times New Roman"/>
          <w:sz w:val="24"/>
          <w:szCs w:val="24"/>
        </w:rPr>
      </w:pPr>
    </w:p>
    <w:p w14:paraId="56190C5F" w14:textId="77777777" w:rsidR="001E152E" w:rsidRPr="00E1402A" w:rsidRDefault="001E152E" w:rsidP="001E152E">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lastRenderedPageBreak/>
        <w:t xml:space="preserve">En función de lo planteado también se estableció que, en la crianza libre, se minimiza la inversión de los productores, pues disminuye los costos de alojamiento y alimentación, reduce el canibalismo y los problemas de tratamiento de desechos, en este tipo de crianza se pueden encontrar cerdos totalmente sueltos en los predios que solo tienen contacto con las personas para la vacunación o esterilización de machos (Diaz-Rodríguez, G. J., et al, 2021). </w:t>
      </w:r>
    </w:p>
    <w:p w14:paraId="19FC8D2D" w14:textId="77777777" w:rsidR="001E152E" w:rsidRPr="00E1402A" w:rsidRDefault="001E152E" w:rsidP="001E152E">
      <w:pPr>
        <w:spacing w:line="360" w:lineRule="auto"/>
        <w:contextualSpacing/>
        <w:jc w:val="both"/>
        <w:rPr>
          <w:rFonts w:ascii="Times New Roman" w:hAnsi="Times New Roman" w:cs="Times New Roman"/>
          <w:sz w:val="24"/>
          <w:szCs w:val="24"/>
        </w:rPr>
      </w:pPr>
    </w:p>
    <w:p w14:paraId="08C0CA12" w14:textId="77777777" w:rsidR="001E152E" w:rsidRPr="00E1402A" w:rsidRDefault="001E152E" w:rsidP="001E152E">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También se pueden encontrar cerdos que llegan en determinadas épocas a las casas para alimentarse o resguardarse en épocas de lluvias o para ser guardados durante la noche en pequeños refugios como protección contra robos o depredadores. Por último, se identificaron cerdos asilvestrados que son animales que se escapan de fincas en las que se practica la crianza libre; es costumbre liberarlos en las coberturas boscosas para que ganen peso y luego cazarlos para consumo (Diaz-Rodríguez, G. J., et al, 2021). </w:t>
      </w:r>
    </w:p>
    <w:p w14:paraId="3051F222" w14:textId="77777777" w:rsidR="00BD6DEB" w:rsidRPr="00E1402A" w:rsidRDefault="00BD6DEB" w:rsidP="00BD6DEB">
      <w:pPr>
        <w:spacing w:line="360" w:lineRule="auto"/>
        <w:contextualSpacing/>
        <w:jc w:val="both"/>
        <w:rPr>
          <w:rFonts w:ascii="Times New Roman" w:hAnsi="Times New Roman" w:cs="Times New Roman"/>
          <w:sz w:val="24"/>
          <w:szCs w:val="24"/>
        </w:rPr>
      </w:pPr>
    </w:p>
    <w:p w14:paraId="12B75FFF" w14:textId="7C568EF0" w:rsidR="00CE29DF" w:rsidRPr="00E1402A" w:rsidRDefault="00522EC5" w:rsidP="00BD6DEB">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En cuanto a la forma de transmisión e</w:t>
      </w:r>
      <w:r w:rsidR="00CE29DF" w:rsidRPr="00E1402A">
        <w:rPr>
          <w:rFonts w:ascii="Times New Roman" w:hAnsi="Times New Roman" w:cs="Times New Roman"/>
          <w:sz w:val="24"/>
          <w:szCs w:val="24"/>
        </w:rPr>
        <w:t>l virus se puede transmitir tanto horizontal como verticalmente. La transmisión horizontal se produce por contacto directo entre cerdos infectados y susceptibles de infección. Adicionalmente, la transmisión vertical se puede dar por contacto indirecto con equipos, alimentación de desechos, comercio (ilegal) de animales y productos animales, camiones de ganado, y purina (</w:t>
      </w:r>
      <w:r w:rsidR="00CE29DF" w:rsidRPr="00E1402A">
        <w:rPr>
          <w:rFonts w:ascii="Times New Roman" w:hAnsi="Times New Roman" w:cs="Times New Roman"/>
          <w:color w:val="000000"/>
          <w:sz w:val="24"/>
          <w:szCs w:val="24"/>
        </w:rPr>
        <w:t xml:space="preserve">Pineda, P., 2020). </w:t>
      </w:r>
    </w:p>
    <w:p w14:paraId="1FEA7954" w14:textId="10C9210F" w:rsidR="00CE29DF" w:rsidRPr="00E1402A" w:rsidRDefault="00CE29DF" w:rsidP="00BD6DEB">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Para cepas de baja virulencia la principal vía de transmisión es el ingreso de cerdos infectados en la piara, el riesgo mayor de transmisión es en el movimiento de animales vivos infectados y sin sintomatología clínica aparente (Genghini, 2005); los cerdos infectados con cepas virulentas pueden eliminar grandes cantidades de virus durante 10-20 días, mientras que las infecciones postnatales con cepas de baja virulencia se caracterizan por períodos cortos de excreción del virus (</w:t>
      </w:r>
      <w:proofErr w:type="spellStart"/>
      <w:r w:rsidRPr="00E1402A">
        <w:rPr>
          <w:rFonts w:ascii="Times New Roman" w:hAnsi="Times New Roman" w:cs="Times New Roman"/>
          <w:sz w:val="24"/>
          <w:szCs w:val="24"/>
        </w:rPr>
        <w:t>Moennig</w:t>
      </w:r>
      <w:proofErr w:type="spellEnd"/>
      <w:r w:rsidRPr="00E1402A">
        <w:rPr>
          <w:rFonts w:ascii="Times New Roman" w:hAnsi="Times New Roman" w:cs="Times New Roman"/>
          <w:sz w:val="24"/>
          <w:szCs w:val="24"/>
        </w:rPr>
        <w:t>, 2000).</w:t>
      </w:r>
    </w:p>
    <w:p w14:paraId="0F0602BC" w14:textId="5CE5B61F" w:rsidR="00BD6DEB" w:rsidRPr="00E1402A" w:rsidRDefault="00BD6DEB" w:rsidP="00BD6DEB">
      <w:pPr>
        <w:spacing w:line="360" w:lineRule="auto"/>
        <w:contextualSpacing/>
        <w:jc w:val="both"/>
        <w:rPr>
          <w:rFonts w:ascii="Times New Roman" w:hAnsi="Times New Roman" w:cs="Times New Roman"/>
          <w:sz w:val="24"/>
          <w:szCs w:val="24"/>
        </w:rPr>
      </w:pPr>
    </w:p>
    <w:p w14:paraId="27EB0DD3" w14:textId="5FEF0D51" w:rsidR="00CE29DF" w:rsidRPr="00E1402A" w:rsidRDefault="00BD6DEB" w:rsidP="00BD6DEB">
      <w:pPr>
        <w:spacing w:line="360" w:lineRule="auto"/>
        <w:contextualSpacing/>
        <w:jc w:val="both"/>
        <w:rPr>
          <w:rFonts w:ascii="Times New Roman" w:hAnsi="Times New Roman" w:cs="Times New Roman"/>
          <w:sz w:val="24"/>
          <w:szCs w:val="24"/>
        </w:rPr>
      </w:pPr>
      <w:r w:rsidRPr="00E1402A">
        <w:rPr>
          <w:rFonts w:ascii="Times New Roman" w:hAnsi="Times New Roman" w:cs="Times New Roman"/>
          <w:b/>
          <w:bCs/>
          <w:sz w:val="24"/>
          <w:szCs w:val="24"/>
        </w:rPr>
        <w:t xml:space="preserve">Cuadro clínico </w:t>
      </w:r>
    </w:p>
    <w:p w14:paraId="74DC3454" w14:textId="77777777" w:rsidR="00533CF1" w:rsidRPr="00E1402A" w:rsidRDefault="00533CF1" w:rsidP="0058334F">
      <w:pPr>
        <w:shd w:val="clear" w:color="auto" w:fill="FFFFFF"/>
        <w:spacing w:line="360" w:lineRule="auto"/>
        <w:contextualSpacing/>
        <w:jc w:val="both"/>
        <w:rPr>
          <w:rFonts w:ascii="Times New Roman" w:hAnsi="Times New Roman" w:cs="Times New Roman"/>
          <w:sz w:val="24"/>
          <w:szCs w:val="24"/>
        </w:rPr>
      </w:pPr>
    </w:p>
    <w:p w14:paraId="5BC3DA1A" w14:textId="66AC2389" w:rsidR="0058334F" w:rsidRPr="00E1402A" w:rsidRDefault="00CE29DF" w:rsidP="0058334F">
      <w:pPr>
        <w:shd w:val="clear" w:color="auto" w:fill="FFFFFF"/>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El período de incubación es normalmente de 6 a 21 días, sin embargo, la OIE establece un periodo máximo de incubación de 40 días (Moura, 2011). La enfermedad se puede presentar de diferentes formas, se conocen: </w:t>
      </w:r>
      <w:bookmarkStart w:id="0" w:name="_Toc72964960"/>
    </w:p>
    <w:p w14:paraId="609F13CE" w14:textId="77777777" w:rsidR="0087509C" w:rsidRPr="00E1402A" w:rsidRDefault="0087509C" w:rsidP="0058334F">
      <w:pPr>
        <w:shd w:val="clear" w:color="auto" w:fill="FFFFFF"/>
        <w:spacing w:line="360" w:lineRule="auto"/>
        <w:contextualSpacing/>
        <w:jc w:val="center"/>
        <w:rPr>
          <w:rFonts w:ascii="Times New Roman" w:hAnsi="Times New Roman" w:cs="Times New Roman"/>
          <w:b/>
          <w:bCs/>
          <w:sz w:val="24"/>
          <w:szCs w:val="24"/>
        </w:rPr>
      </w:pPr>
    </w:p>
    <w:p w14:paraId="33101ACA" w14:textId="4CEA8792" w:rsidR="00CE29DF" w:rsidRPr="00A02D6B" w:rsidRDefault="00CE29DF" w:rsidP="0058334F">
      <w:pPr>
        <w:shd w:val="clear" w:color="auto" w:fill="FFFFFF"/>
        <w:spacing w:line="360" w:lineRule="auto"/>
        <w:contextualSpacing/>
        <w:jc w:val="center"/>
        <w:rPr>
          <w:rFonts w:ascii="Times New Roman" w:hAnsi="Times New Roman" w:cs="Times New Roman"/>
          <w:b/>
          <w:bCs/>
          <w:sz w:val="20"/>
          <w:szCs w:val="20"/>
        </w:rPr>
      </w:pPr>
      <w:r w:rsidRPr="00A02D6B">
        <w:rPr>
          <w:rFonts w:ascii="Times New Roman" w:hAnsi="Times New Roman" w:cs="Times New Roman"/>
          <w:b/>
          <w:bCs/>
          <w:sz w:val="20"/>
          <w:szCs w:val="20"/>
        </w:rPr>
        <w:lastRenderedPageBreak/>
        <w:t xml:space="preserve">Tabla </w:t>
      </w:r>
      <w:r w:rsidRPr="00A02D6B">
        <w:rPr>
          <w:rFonts w:ascii="Times New Roman" w:hAnsi="Times New Roman" w:cs="Times New Roman"/>
          <w:b/>
          <w:bCs/>
          <w:sz w:val="20"/>
          <w:szCs w:val="20"/>
        </w:rPr>
        <w:fldChar w:fldCharType="begin"/>
      </w:r>
      <w:r w:rsidRPr="00A02D6B">
        <w:rPr>
          <w:rFonts w:ascii="Times New Roman" w:hAnsi="Times New Roman" w:cs="Times New Roman"/>
          <w:b/>
          <w:bCs/>
          <w:sz w:val="20"/>
          <w:szCs w:val="20"/>
        </w:rPr>
        <w:instrText xml:space="preserve"> SEQ Tabla \* ARABIC </w:instrText>
      </w:r>
      <w:r w:rsidRPr="00A02D6B">
        <w:rPr>
          <w:rFonts w:ascii="Times New Roman" w:hAnsi="Times New Roman" w:cs="Times New Roman"/>
          <w:b/>
          <w:bCs/>
          <w:sz w:val="20"/>
          <w:szCs w:val="20"/>
        </w:rPr>
        <w:fldChar w:fldCharType="separate"/>
      </w:r>
      <w:r w:rsidRPr="00A02D6B">
        <w:rPr>
          <w:rFonts w:ascii="Times New Roman" w:hAnsi="Times New Roman" w:cs="Times New Roman"/>
          <w:b/>
          <w:bCs/>
          <w:noProof/>
          <w:sz w:val="20"/>
          <w:szCs w:val="20"/>
        </w:rPr>
        <w:t>1</w:t>
      </w:r>
      <w:r w:rsidRPr="00A02D6B">
        <w:rPr>
          <w:rFonts w:ascii="Times New Roman" w:hAnsi="Times New Roman" w:cs="Times New Roman"/>
          <w:b/>
          <w:bCs/>
          <w:sz w:val="20"/>
          <w:szCs w:val="20"/>
        </w:rPr>
        <w:fldChar w:fldCharType="end"/>
      </w:r>
      <w:r w:rsidRPr="00A02D6B">
        <w:rPr>
          <w:rFonts w:ascii="Times New Roman" w:hAnsi="Times New Roman" w:cs="Times New Roman"/>
          <w:b/>
          <w:bCs/>
          <w:sz w:val="20"/>
          <w:szCs w:val="20"/>
        </w:rPr>
        <w:t xml:space="preserve">. </w:t>
      </w:r>
      <w:r w:rsidR="00BA66AA" w:rsidRPr="00A02D6B">
        <w:rPr>
          <w:rFonts w:ascii="Times New Roman" w:hAnsi="Times New Roman" w:cs="Times New Roman"/>
          <w:b/>
          <w:bCs/>
          <w:sz w:val="20"/>
          <w:szCs w:val="20"/>
        </w:rPr>
        <w:t>Formas de presentación</w:t>
      </w:r>
      <w:r w:rsidRPr="00A02D6B">
        <w:rPr>
          <w:rFonts w:ascii="Times New Roman" w:hAnsi="Times New Roman" w:cs="Times New Roman"/>
          <w:b/>
          <w:bCs/>
          <w:sz w:val="20"/>
          <w:szCs w:val="20"/>
        </w:rPr>
        <w:t xml:space="preserve"> de la Peste Porcina Clásica (PPC).</w:t>
      </w:r>
      <w:bookmarkEnd w:id="0"/>
    </w:p>
    <w:tbl>
      <w:tblPr>
        <w:tblStyle w:val="Tablanormal41"/>
        <w:tblpPr w:leftFromText="141" w:rightFromText="141" w:vertAnchor="text" w:tblpXSpec="center" w:tblpY="299"/>
        <w:tblW w:w="0" w:type="auto"/>
        <w:tblBorders>
          <w:top w:val="single" w:sz="4" w:space="0" w:color="auto"/>
          <w:bottom w:val="single" w:sz="4" w:space="0" w:color="auto"/>
        </w:tblBorders>
        <w:tblLook w:val="04A0" w:firstRow="1" w:lastRow="0" w:firstColumn="1" w:lastColumn="0" w:noHBand="0" w:noVBand="1"/>
      </w:tblPr>
      <w:tblGrid>
        <w:gridCol w:w="2543"/>
        <w:gridCol w:w="7380"/>
      </w:tblGrid>
      <w:tr w:rsidR="00CE29DF" w:rsidRPr="00E1402A" w14:paraId="3FB77A52" w14:textId="77777777" w:rsidTr="00533CF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bottom w:val="single" w:sz="4" w:space="0" w:color="auto"/>
            </w:tcBorders>
            <w:shd w:val="clear" w:color="auto" w:fill="FFFFFF" w:themeFill="background1"/>
          </w:tcPr>
          <w:p w14:paraId="0BE08769" w14:textId="2D7519BC" w:rsidR="00CE29DF" w:rsidRPr="00E1402A" w:rsidRDefault="00BA66AA" w:rsidP="00AA37C7">
            <w:pPr>
              <w:spacing w:line="24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rPr>
              <w:t xml:space="preserve">FORMAS DE PRESENTACION </w:t>
            </w:r>
            <w:r w:rsidR="00CE29DF" w:rsidRPr="00E1402A">
              <w:rPr>
                <w:rFonts w:ascii="Times New Roman" w:hAnsi="Times New Roman" w:cs="Times New Roman"/>
                <w:sz w:val="24"/>
                <w:szCs w:val="24"/>
              </w:rPr>
              <w:t xml:space="preserve">DE LA PESTE PORCINA CLÁSICA </w:t>
            </w:r>
          </w:p>
        </w:tc>
      </w:tr>
      <w:tr w:rsidR="00CE29DF" w:rsidRPr="00E1402A" w14:paraId="646A97F8" w14:textId="77777777" w:rsidTr="00533CF1">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auto"/>
            </w:tcBorders>
            <w:shd w:val="clear" w:color="auto" w:fill="FFFFFF" w:themeFill="background1"/>
            <w:vAlign w:val="center"/>
          </w:tcPr>
          <w:p w14:paraId="7CDC77F3" w14:textId="77777777" w:rsidR="00CE29DF" w:rsidRPr="00E1402A" w:rsidRDefault="00CE29DF" w:rsidP="00AA37C7">
            <w:pPr>
              <w:spacing w:line="240" w:lineRule="auto"/>
              <w:contextualSpacing/>
              <w:jc w:val="center"/>
              <w:rPr>
                <w:rFonts w:ascii="Times New Roman" w:hAnsi="Times New Roman" w:cs="Times New Roman"/>
                <w:i/>
                <w:iCs/>
                <w:sz w:val="24"/>
                <w:szCs w:val="24"/>
              </w:rPr>
            </w:pPr>
            <w:r w:rsidRPr="00E1402A">
              <w:rPr>
                <w:rFonts w:ascii="Times New Roman" w:hAnsi="Times New Roman" w:cs="Times New Roman"/>
                <w:i/>
                <w:iCs/>
                <w:sz w:val="24"/>
                <w:szCs w:val="24"/>
              </w:rPr>
              <w:t>Hiperaguda o sobreaguda</w:t>
            </w:r>
          </w:p>
        </w:tc>
        <w:tc>
          <w:tcPr>
            <w:tcW w:w="7380" w:type="dxa"/>
            <w:tcBorders>
              <w:top w:val="single" w:sz="4" w:space="0" w:color="auto"/>
            </w:tcBorders>
            <w:shd w:val="clear" w:color="auto" w:fill="FFFFFF" w:themeFill="background1"/>
          </w:tcPr>
          <w:p w14:paraId="30F28F27" w14:textId="77777777" w:rsidR="00CE29DF" w:rsidRPr="00E1402A" w:rsidRDefault="00CE29DF"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Su único signo es la muerte súbita en los primeros 5 días después de la infección (Cruz, 2017).</w:t>
            </w:r>
          </w:p>
        </w:tc>
      </w:tr>
      <w:tr w:rsidR="00CE29DF" w:rsidRPr="00E1402A" w14:paraId="77F3815B" w14:textId="77777777" w:rsidTr="00533CF1">
        <w:trPr>
          <w:trHeight w:val="1608"/>
        </w:trPr>
        <w:tc>
          <w:tcPr>
            <w:cnfStyle w:val="001000000000" w:firstRow="0" w:lastRow="0" w:firstColumn="1" w:lastColumn="0" w:oddVBand="0" w:evenVBand="0" w:oddHBand="0" w:evenHBand="0" w:firstRowFirstColumn="0" w:firstRowLastColumn="0" w:lastRowFirstColumn="0" w:lastRowLastColumn="0"/>
            <w:tcW w:w="2543" w:type="dxa"/>
            <w:shd w:val="clear" w:color="auto" w:fill="FFFFFF" w:themeFill="background1"/>
            <w:vAlign w:val="center"/>
          </w:tcPr>
          <w:p w14:paraId="6854E5E6" w14:textId="77777777" w:rsidR="00CE29DF" w:rsidRPr="00E1402A" w:rsidRDefault="00CE29DF" w:rsidP="00AA37C7">
            <w:pPr>
              <w:spacing w:line="240" w:lineRule="auto"/>
              <w:contextualSpacing/>
              <w:jc w:val="center"/>
              <w:rPr>
                <w:rFonts w:ascii="Times New Roman" w:hAnsi="Times New Roman" w:cs="Times New Roman"/>
                <w:i/>
                <w:iCs/>
                <w:sz w:val="24"/>
                <w:szCs w:val="24"/>
              </w:rPr>
            </w:pPr>
            <w:r w:rsidRPr="00E1402A">
              <w:rPr>
                <w:rFonts w:ascii="Times New Roman" w:hAnsi="Times New Roman" w:cs="Times New Roman"/>
                <w:i/>
                <w:iCs/>
                <w:sz w:val="24"/>
                <w:szCs w:val="24"/>
              </w:rPr>
              <w:t>Aguda</w:t>
            </w:r>
          </w:p>
        </w:tc>
        <w:tc>
          <w:tcPr>
            <w:tcW w:w="7380" w:type="dxa"/>
            <w:shd w:val="clear" w:color="auto" w:fill="FFFFFF" w:themeFill="background1"/>
          </w:tcPr>
          <w:p w14:paraId="0E54E2EB" w14:textId="77777777" w:rsidR="00CE29DF" w:rsidRPr="00E1402A" w:rsidRDefault="00CE29DF"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Ocurre en los 10-20 días post infección, presentan Fiebre (40-41ºC) (Rincón, 2003), anorexia, letargia (Moura, 2001), depresión, inapetencia, cianosis de orejas, hocico, abdomen, y zona medial de las extremidades, temblores, marcha ondulante, posición "sentado", caída del tren posterior "pedaleo" durante la segunda y tercera semana de infección, conjuntivitis catarral, descargas nasales y hasta la muerte (</w:t>
            </w:r>
            <w:proofErr w:type="spellStart"/>
            <w:r w:rsidRPr="00E1402A">
              <w:rPr>
                <w:rFonts w:ascii="Times New Roman" w:hAnsi="Times New Roman" w:cs="Times New Roman"/>
                <w:sz w:val="24"/>
                <w:szCs w:val="24"/>
              </w:rPr>
              <w:t>Moennig</w:t>
            </w:r>
            <w:proofErr w:type="spellEnd"/>
            <w:r w:rsidRPr="00E1402A">
              <w:rPr>
                <w:rFonts w:ascii="Times New Roman" w:hAnsi="Times New Roman" w:cs="Times New Roman"/>
                <w:sz w:val="24"/>
                <w:szCs w:val="24"/>
              </w:rPr>
              <w:t xml:space="preserve"> et al., 2003).</w:t>
            </w:r>
          </w:p>
          <w:p w14:paraId="1C049C79" w14:textId="0FDF8DF0" w:rsidR="00533CF1" w:rsidRPr="00E1402A" w:rsidRDefault="00533CF1"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E29DF" w:rsidRPr="00E1402A" w14:paraId="4A410A70" w14:textId="77777777" w:rsidTr="00533CF1">
        <w:trPr>
          <w:cnfStyle w:val="000000100000" w:firstRow="0" w:lastRow="0" w:firstColumn="0" w:lastColumn="0" w:oddVBand="0" w:evenVBand="0" w:oddHBand="1" w:evenHBand="0" w:firstRowFirstColumn="0" w:firstRowLastColumn="0" w:lastRowFirstColumn="0" w:lastRowLastColumn="0"/>
          <w:trHeight w:val="1486"/>
        </w:trPr>
        <w:tc>
          <w:tcPr>
            <w:cnfStyle w:val="001000000000" w:firstRow="0" w:lastRow="0" w:firstColumn="1" w:lastColumn="0" w:oddVBand="0" w:evenVBand="0" w:oddHBand="0" w:evenHBand="0" w:firstRowFirstColumn="0" w:firstRowLastColumn="0" w:lastRowFirstColumn="0" w:lastRowLastColumn="0"/>
            <w:tcW w:w="2543" w:type="dxa"/>
            <w:tcBorders>
              <w:bottom w:val="nil"/>
            </w:tcBorders>
            <w:shd w:val="clear" w:color="auto" w:fill="FFFFFF" w:themeFill="background1"/>
            <w:vAlign w:val="center"/>
          </w:tcPr>
          <w:p w14:paraId="53B67120" w14:textId="77777777" w:rsidR="00CE29DF" w:rsidRPr="00E1402A" w:rsidRDefault="00CE29DF" w:rsidP="00AA37C7">
            <w:pPr>
              <w:spacing w:line="240" w:lineRule="auto"/>
              <w:contextualSpacing/>
              <w:jc w:val="center"/>
              <w:rPr>
                <w:rFonts w:ascii="Times New Roman" w:hAnsi="Times New Roman" w:cs="Times New Roman"/>
                <w:i/>
                <w:iCs/>
                <w:sz w:val="24"/>
                <w:szCs w:val="24"/>
              </w:rPr>
            </w:pPr>
            <w:r w:rsidRPr="00E1402A">
              <w:rPr>
                <w:rFonts w:ascii="Times New Roman" w:hAnsi="Times New Roman" w:cs="Times New Roman"/>
                <w:i/>
                <w:iCs/>
                <w:sz w:val="24"/>
                <w:szCs w:val="24"/>
              </w:rPr>
              <w:t>Subaguda</w:t>
            </w:r>
          </w:p>
        </w:tc>
        <w:tc>
          <w:tcPr>
            <w:tcW w:w="7380" w:type="dxa"/>
            <w:tcBorders>
              <w:bottom w:val="nil"/>
            </w:tcBorders>
            <w:shd w:val="clear" w:color="auto" w:fill="FFFFFF" w:themeFill="background1"/>
          </w:tcPr>
          <w:p w14:paraId="191EB637" w14:textId="77777777" w:rsidR="00CE29DF" w:rsidRPr="00E1402A" w:rsidRDefault="00CE29DF"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Los síntomas incluyen:  fiebre intermitente no muy alta, secreciones oculares que tiñen los bordes de los párpados de color pardo o marrón, diarreas amarillas, fétidas y puede observarse mucus, fibrina y sangre, en los casos más graves con restos de tejidos (</w:t>
            </w:r>
            <w:r w:rsidRPr="00E1402A">
              <w:rPr>
                <w:rFonts w:ascii="Times New Roman" w:hAnsi="Times New Roman" w:cs="Times New Roman"/>
                <w:color w:val="000000"/>
                <w:sz w:val="24"/>
                <w:szCs w:val="24"/>
              </w:rPr>
              <w:t>Ancizar Fragoso, J., et al, 2016).</w:t>
            </w:r>
          </w:p>
        </w:tc>
      </w:tr>
      <w:tr w:rsidR="00CE29DF" w:rsidRPr="00E1402A" w14:paraId="79FBF34C" w14:textId="77777777" w:rsidTr="00533CF1">
        <w:trPr>
          <w:trHeight w:val="1483"/>
        </w:trPr>
        <w:tc>
          <w:tcPr>
            <w:cnfStyle w:val="001000000000" w:firstRow="0" w:lastRow="0" w:firstColumn="1" w:lastColumn="0" w:oddVBand="0" w:evenVBand="0" w:oddHBand="0" w:evenHBand="0" w:firstRowFirstColumn="0" w:firstRowLastColumn="0" w:lastRowFirstColumn="0" w:lastRowLastColumn="0"/>
            <w:tcW w:w="2543" w:type="dxa"/>
            <w:tcBorders>
              <w:top w:val="nil"/>
              <w:left w:val="nil"/>
              <w:bottom w:val="nil"/>
              <w:right w:val="nil"/>
            </w:tcBorders>
            <w:shd w:val="clear" w:color="auto" w:fill="FFFFFF" w:themeFill="background1"/>
            <w:vAlign w:val="center"/>
          </w:tcPr>
          <w:p w14:paraId="3C3A35D7" w14:textId="77777777" w:rsidR="00CE29DF" w:rsidRPr="00E1402A" w:rsidRDefault="00CE29DF" w:rsidP="00AA37C7">
            <w:pPr>
              <w:spacing w:line="240" w:lineRule="auto"/>
              <w:contextualSpacing/>
              <w:jc w:val="center"/>
              <w:rPr>
                <w:rFonts w:ascii="Times New Roman" w:hAnsi="Times New Roman" w:cs="Times New Roman"/>
                <w:i/>
                <w:iCs/>
                <w:sz w:val="24"/>
                <w:szCs w:val="24"/>
              </w:rPr>
            </w:pPr>
            <w:r w:rsidRPr="00E1402A">
              <w:rPr>
                <w:rFonts w:ascii="Times New Roman" w:hAnsi="Times New Roman" w:cs="Times New Roman"/>
                <w:i/>
                <w:iCs/>
                <w:sz w:val="24"/>
                <w:szCs w:val="24"/>
              </w:rPr>
              <w:t>Crónica</w:t>
            </w:r>
          </w:p>
        </w:tc>
        <w:tc>
          <w:tcPr>
            <w:tcW w:w="7380" w:type="dxa"/>
            <w:tcBorders>
              <w:top w:val="nil"/>
              <w:left w:val="nil"/>
              <w:bottom w:val="nil"/>
              <w:right w:val="nil"/>
            </w:tcBorders>
            <w:shd w:val="clear" w:color="auto" w:fill="FFFFFF" w:themeFill="background1"/>
          </w:tcPr>
          <w:p w14:paraId="20305A11" w14:textId="77777777" w:rsidR="00CE29DF" w:rsidRPr="00E1402A" w:rsidRDefault="00CE29DF"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Persiste más de 30 días, se manifiesta por postración, apetito irregular y periodos intermitentes de pirexia con viremia (Moura, 2011), retraso del crecimiento, conjuntivitis con párpados adheridos por secreciones purulentas (Cruz, 2107), neumonía (disnea y tos) y diarrea (Pérez, 2008), siempre es fatal (Moenning, 2003).</w:t>
            </w:r>
          </w:p>
        </w:tc>
      </w:tr>
      <w:tr w:rsidR="00CE29DF" w:rsidRPr="00E1402A" w14:paraId="56175052" w14:textId="77777777" w:rsidTr="00533CF1">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2543" w:type="dxa"/>
            <w:tcBorders>
              <w:top w:val="nil"/>
              <w:left w:val="nil"/>
              <w:bottom w:val="single" w:sz="4" w:space="0" w:color="auto"/>
              <w:right w:val="nil"/>
            </w:tcBorders>
            <w:shd w:val="clear" w:color="auto" w:fill="FFFFFF" w:themeFill="background1"/>
          </w:tcPr>
          <w:p w14:paraId="51B1A27E" w14:textId="77777777" w:rsidR="00CE29DF" w:rsidRPr="00E1402A" w:rsidRDefault="00CE29DF" w:rsidP="00AA37C7">
            <w:pPr>
              <w:spacing w:line="240" w:lineRule="auto"/>
              <w:contextualSpacing/>
              <w:jc w:val="center"/>
              <w:rPr>
                <w:rFonts w:ascii="Times New Roman" w:hAnsi="Times New Roman" w:cs="Times New Roman"/>
                <w:i/>
                <w:iCs/>
                <w:sz w:val="24"/>
                <w:szCs w:val="24"/>
              </w:rPr>
            </w:pPr>
            <w:r w:rsidRPr="00E1402A">
              <w:rPr>
                <w:rFonts w:ascii="Times New Roman" w:hAnsi="Times New Roman" w:cs="Times New Roman"/>
                <w:i/>
                <w:iCs/>
                <w:sz w:val="24"/>
                <w:szCs w:val="24"/>
              </w:rPr>
              <w:t>Forma transplacentaria</w:t>
            </w:r>
          </w:p>
        </w:tc>
        <w:tc>
          <w:tcPr>
            <w:tcW w:w="7380" w:type="dxa"/>
            <w:tcBorders>
              <w:top w:val="nil"/>
              <w:left w:val="nil"/>
              <w:bottom w:val="single" w:sz="4" w:space="0" w:color="auto"/>
              <w:right w:val="nil"/>
            </w:tcBorders>
            <w:shd w:val="clear" w:color="auto" w:fill="FFFFFF" w:themeFill="background1"/>
          </w:tcPr>
          <w:p w14:paraId="26B3AD97" w14:textId="00BC8019" w:rsidR="00CE29DF" w:rsidRPr="00E1402A" w:rsidRDefault="00CE29DF"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Muerte del embrión o feto, momificaciones fetales, malformaciones fetales. La infección de cerdas alrededor de los 50-70 días de gestación puede dar lugar al nacimiento de crías persistentemente virémicas (Pérez, 2008).</w:t>
            </w:r>
            <w:r w:rsidR="00533CF1" w:rsidRPr="00E1402A">
              <w:rPr>
                <w:rFonts w:ascii="Times New Roman" w:hAnsi="Times New Roman" w:cs="Times New Roman"/>
                <w:sz w:val="24"/>
                <w:szCs w:val="24"/>
              </w:rPr>
              <w:t xml:space="preserve"> </w:t>
            </w:r>
          </w:p>
        </w:tc>
      </w:tr>
    </w:tbl>
    <w:p w14:paraId="290600E3" w14:textId="77777777" w:rsidR="00533CF1" w:rsidRPr="009736B7" w:rsidRDefault="00533CF1" w:rsidP="00533CF1">
      <w:pPr>
        <w:spacing w:line="360" w:lineRule="auto"/>
        <w:ind w:firstLine="709"/>
        <w:contextualSpacing/>
        <w:jc w:val="center"/>
        <w:rPr>
          <w:rFonts w:ascii="Times New Roman" w:hAnsi="Times New Roman" w:cs="Times New Roman"/>
          <w:sz w:val="20"/>
          <w:szCs w:val="20"/>
        </w:rPr>
      </w:pPr>
      <w:r w:rsidRPr="009736B7">
        <w:rPr>
          <w:rFonts w:ascii="Times New Roman" w:hAnsi="Times New Roman" w:cs="Times New Roman"/>
          <w:b/>
          <w:bCs/>
          <w:sz w:val="20"/>
          <w:szCs w:val="20"/>
        </w:rPr>
        <w:t xml:space="preserve">Fuente: </w:t>
      </w:r>
      <w:r w:rsidRPr="009736B7">
        <w:rPr>
          <w:rFonts w:ascii="Times New Roman" w:hAnsi="Times New Roman" w:cs="Times New Roman"/>
          <w:sz w:val="20"/>
          <w:szCs w:val="20"/>
        </w:rPr>
        <w:t>Elaboración propia</w:t>
      </w:r>
    </w:p>
    <w:p w14:paraId="61521FCD" w14:textId="77777777" w:rsidR="009736B7" w:rsidRDefault="009736B7" w:rsidP="00AA37C7">
      <w:pPr>
        <w:spacing w:line="360" w:lineRule="auto"/>
        <w:contextualSpacing/>
        <w:jc w:val="both"/>
        <w:rPr>
          <w:rFonts w:ascii="Times New Roman" w:hAnsi="Times New Roman" w:cs="Times New Roman"/>
          <w:sz w:val="24"/>
          <w:szCs w:val="24"/>
        </w:rPr>
      </w:pPr>
    </w:p>
    <w:p w14:paraId="0026EF48" w14:textId="07D71520" w:rsidR="00AA37C7" w:rsidRPr="00E1402A" w:rsidRDefault="00CE29DF" w:rsidP="00AA37C7">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En Colombia, como en otros países donde la enfermedad es endémica, ocurren dos formas de presentación: la aguda ya descrita y la atípica</w:t>
      </w:r>
      <w:r w:rsidR="009B2EF9" w:rsidRPr="00E1402A">
        <w:rPr>
          <w:rFonts w:ascii="Times New Roman" w:hAnsi="Times New Roman" w:cs="Times New Roman"/>
          <w:sz w:val="24"/>
          <w:szCs w:val="24"/>
        </w:rPr>
        <w:t>.</w:t>
      </w:r>
    </w:p>
    <w:p w14:paraId="443D7217" w14:textId="70B65700" w:rsidR="009B2EF9" w:rsidRPr="00E1402A" w:rsidRDefault="009B2EF9" w:rsidP="00AA37C7">
      <w:pPr>
        <w:pStyle w:val="Prrafodelista"/>
        <w:numPr>
          <w:ilvl w:val="0"/>
          <w:numId w:val="23"/>
        </w:numPr>
        <w:spacing w:line="360" w:lineRule="auto"/>
        <w:rPr>
          <w:rFonts w:ascii="Times New Roman" w:hAnsi="Times New Roman" w:cs="Times New Roman"/>
          <w:sz w:val="24"/>
          <w:szCs w:val="24"/>
        </w:rPr>
      </w:pPr>
      <w:r w:rsidRPr="00E1402A">
        <w:rPr>
          <w:rFonts w:ascii="Times New Roman" w:hAnsi="Times New Roman" w:cs="Times New Roman"/>
          <w:sz w:val="24"/>
          <w:szCs w:val="24"/>
        </w:rPr>
        <w:t xml:space="preserve">Forma Atípica: es producida por cepas virales menos patógenas, los animales pueden sobrevivir más allá de los 30 días, presentan fiebre intermitente, tos, diarrea, retraso en el crecimiento y desarrollo, que les impide alcanzar el peso óptimo para salir al mercado, se presenta en animales vacunados, pues son incapaces de producir anticuerpos específicos frente al virus, porque no lo reconocen como extraño, es decir que son portadores y transmisores de la enfermedad (Rincón, 2003). </w:t>
      </w:r>
    </w:p>
    <w:p w14:paraId="59D8D789" w14:textId="77777777" w:rsidR="009B2EF9" w:rsidRPr="00E1402A" w:rsidRDefault="009B2EF9" w:rsidP="00AA37C7">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lastRenderedPageBreak/>
        <w:t xml:space="preserve">Las lesiones post mortem también son características según su forma de presentación, (Figura 1):  </w:t>
      </w:r>
    </w:p>
    <w:p w14:paraId="0A953FF3" w14:textId="73E4AE96" w:rsidR="009B2EF9" w:rsidRPr="00E1402A" w:rsidRDefault="009B2EF9" w:rsidP="009B2EF9">
      <w:pPr>
        <w:spacing w:line="360" w:lineRule="auto"/>
        <w:contextualSpacing/>
        <w:jc w:val="center"/>
        <w:rPr>
          <w:rFonts w:ascii="Times New Roman" w:hAnsi="Times New Roman" w:cs="Times New Roman"/>
          <w:sz w:val="24"/>
          <w:szCs w:val="24"/>
        </w:rPr>
      </w:pPr>
      <w:r w:rsidRPr="00E1402A">
        <w:rPr>
          <w:rFonts w:ascii="Times New Roman" w:hAnsi="Times New Roman" w:cs="Times New Roman"/>
          <w:noProof/>
          <w:sz w:val="24"/>
          <w:szCs w:val="24"/>
          <w:lang w:val="es-CO" w:eastAsia="es-CO"/>
        </w:rPr>
        <w:drawing>
          <wp:inline distT="0" distB="0" distL="0" distR="0" wp14:anchorId="270AB0C5" wp14:editId="230ABF23">
            <wp:extent cx="5218991" cy="72961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25" t="2250" r="36165" b="22854"/>
                    <a:stretch/>
                  </pic:blipFill>
                  <pic:spPr bwMode="auto">
                    <a:xfrm>
                      <a:off x="0" y="0"/>
                      <a:ext cx="5267762" cy="7364332"/>
                    </a:xfrm>
                    <a:prstGeom prst="rect">
                      <a:avLst/>
                    </a:prstGeom>
                    <a:ln>
                      <a:noFill/>
                    </a:ln>
                    <a:extLst>
                      <a:ext uri="{53640926-AAD7-44D8-BBD7-CCE9431645EC}">
                        <a14:shadowObscured xmlns:a14="http://schemas.microsoft.com/office/drawing/2010/main"/>
                      </a:ext>
                    </a:extLst>
                  </pic:spPr>
                </pic:pic>
              </a:graphicData>
            </a:graphic>
          </wp:inline>
        </w:drawing>
      </w:r>
    </w:p>
    <w:p w14:paraId="1C2C7232" w14:textId="5828EFF2" w:rsidR="0023547F" w:rsidRPr="009736B7" w:rsidRDefault="009B2EF9" w:rsidP="007A0A27">
      <w:pPr>
        <w:spacing w:line="360" w:lineRule="auto"/>
        <w:contextualSpacing/>
        <w:jc w:val="center"/>
        <w:rPr>
          <w:rFonts w:ascii="Times New Roman" w:hAnsi="Times New Roman" w:cs="Times New Roman"/>
          <w:sz w:val="20"/>
          <w:szCs w:val="20"/>
        </w:rPr>
      </w:pPr>
      <w:r w:rsidRPr="009736B7">
        <w:rPr>
          <w:rFonts w:ascii="Times New Roman" w:hAnsi="Times New Roman" w:cs="Times New Roman"/>
          <w:b/>
          <w:bCs/>
          <w:sz w:val="20"/>
          <w:szCs w:val="20"/>
        </w:rPr>
        <w:t xml:space="preserve">Figura </w:t>
      </w:r>
      <w:r w:rsidRPr="009736B7">
        <w:rPr>
          <w:rFonts w:ascii="Times New Roman" w:hAnsi="Times New Roman" w:cs="Times New Roman"/>
          <w:b/>
          <w:bCs/>
          <w:sz w:val="20"/>
          <w:szCs w:val="20"/>
        </w:rPr>
        <w:fldChar w:fldCharType="begin"/>
      </w:r>
      <w:r w:rsidRPr="009736B7">
        <w:rPr>
          <w:rFonts w:ascii="Times New Roman" w:hAnsi="Times New Roman" w:cs="Times New Roman"/>
          <w:b/>
          <w:bCs/>
          <w:sz w:val="20"/>
          <w:szCs w:val="20"/>
        </w:rPr>
        <w:instrText xml:space="preserve"> SEQ Figura \* ARABIC </w:instrText>
      </w:r>
      <w:r w:rsidRPr="009736B7">
        <w:rPr>
          <w:rFonts w:ascii="Times New Roman" w:hAnsi="Times New Roman" w:cs="Times New Roman"/>
          <w:b/>
          <w:bCs/>
          <w:sz w:val="20"/>
          <w:szCs w:val="20"/>
        </w:rPr>
        <w:fldChar w:fldCharType="separate"/>
      </w:r>
      <w:r w:rsidRPr="009736B7">
        <w:rPr>
          <w:rFonts w:ascii="Times New Roman" w:hAnsi="Times New Roman" w:cs="Times New Roman"/>
          <w:b/>
          <w:bCs/>
          <w:noProof/>
          <w:sz w:val="20"/>
          <w:szCs w:val="20"/>
        </w:rPr>
        <w:t>1</w:t>
      </w:r>
      <w:r w:rsidRPr="009736B7">
        <w:rPr>
          <w:rFonts w:ascii="Times New Roman" w:hAnsi="Times New Roman" w:cs="Times New Roman"/>
          <w:b/>
          <w:bCs/>
          <w:sz w:val="20"/>
          <w:szCs w:val="20"/>
        </w:rPr>
        <w:fldChar w:fldCharType="end"/>
      </w:r>
      <w:r w:rsidRPr="009736B7">
        <w:rPr>
          <w:rFonts w:ascii="Times New Roman" w:hAnsi="Times New Roman" w:cs="Times New Roman"/>
          <w:b/>
          <w:bCs/>
          <w:sz w:val="20"/>
          <w:szCs w:val="20"/>
        </w:rPr>
        <w:t>.</w:t>
      </w:r>
      <w:r w:rsidRPr="009736B7">
        <w:rPr>
          <w:rFonts w:ascii="Times New Roman" w:hAnsi="Times New Roman" w:cs="Times New Roman"/>
          <w:b/>
          <w:bCs/>
          <w:color w:val="000000" w:themeColor="text1"/>
          <w:sz w:val="20"/>
          <w:szCs w:val="20"/>
        </w:rPr>
        <w:t xml:space="preserve"> </w:t>
      </w:r>
      <w:r w:rsidRPr="009736B7">
        <w:rPr>
          <w:rFonts w:ascii="Times New Roman" w:hAnsi="Times New Roman" w:cs="Times New Roman"/>
          <w:color w:val="000000" w:themeColor="text1"/>
          <w:sz w:val="20"/>
          <w:szCs w:val="20"/>
        </w:rPr>
        <w:t>Lesiones post mortem según forma de presentación</w:t>
      </w:r>
      <w:r w:rsidRPr="009736B7">
        <w:rPr>
          <w:rFonts w:ascii="Times New Roman" w:hAnsi="Times New Roman" w:cs="Times New Roman"/>
          <w:b/>
          <w:bCs/>
          <w:color w:val="000000" w:themeColor="text1"/>
          <w:sz w:val="20"/>
          <w:szCs w:val="20"/>
        </w:rPr>
        <w:t xml:space="preserve"> </w:t>
      </w:r>
      <w:r w:rsidRPr="009736B7">
        <w:rPr>
          <w:rFonts w:ascii="Times New Roman" w:hAnsi="Times New Roman" w:cs="Times New Roman"/>
          <w:sz w:val="20"/>
          <w:szCs w:val="20"/>
        </w:rPr>
        <w:t>(Fuente: Elaboración Propia).</w:t>
      </w:r>
    </w:p>
    <w:p w14:paraId="77724BB2" w14:textId="77777777" w:rsidR="007A0A27" w:rsidRPr="00E1402A" w:rsidRDefault="007A0A27" w:rsidP="00CE29DF">
      <w:pPr>
        <w:spacing w:line="360" w:lineRule="auto"/>
        <w:contextualSpacing/>
        <w:rPr>
          <w:rFonts w:ascii="Times New Roman" w:hAnsi="Times New Roman" w:cs="Times New Roman"/>
          <w:b/>
          <w:bCs/>
          <w:sz w:val="24"/>
          <w:szCs w:val="24"/>
        </w:rPr>
        <w:sectPr w:rsidR="007A0A27" w:rsidRPr="00E1402A" w:rsidSect="001634CA">
          <w:footerReference w:type="default" r:id="rId8"/>
          <w:pgSz w:w="12240" w:h="15840"/>
          <w:pgMar w:top="1134" w:right="1134" w:bottom="1134" w:left="1134" w:header="709" w:footer="709" w:gutter="0"/>
          <w:cols w:space="708"/>
          <w:docGrid w:linePitch="360"/>
        </w:sectPr>
      </w:pPr>
    </w:p>
    <w:p w14:paraId="57831F00" w14:textId="77A45C35" w:rsidR="00FC373A" w:rsidRPr="00E1402A" w:rsidRDefault="00A51354" w:rsidP="00CE29DF">
      <w:pPr>
        <w:spacing w:line="360" w:lineRule="auto"/>
        <w:contextualSpacing/>
        <w:rPr>
          <w:rFonts w:ascii="Times New Roman" w:hAnsi="Times New Roman" w:cs="Times New Roman"/>
          <w:b/>
          <w:bCs/>
          <w:sz w:val="24"/>
          <w:szCs w:val="24"/>
        </w:rPr>
      </w:pPr>
      <w:r w:rsidRPr="00E1402A">
        <w:rPr>
          <w:rFonts w:ascii="Times New Roman" w:hAnsi="Times New Roman" w:cs="Times New Roman"/>
          <w:b/>
          <w:bCs/>
          <w:sz w:val="24"/>
          <w:szCs w:val="24"/>
        </w:rPr>
        <w:lastRenderedPageBreak/>
        <w:t>Diagnóstico</w:t>
      </w:r>
      <w:r w:rsidR="009D0309" w:rsidRPr="00E1402A">
        <w:rPr>
          <w:rFonts w:ascii="Times New Roman" w:hAnsi="Times New Roman" w:cs="Times New Roman"/>
          <w:b/>
          <w:bCs/>
          <w:sz w:val="24"/>
          <w:szCs w:val="24"/>
        </w:rPr>
        <w:t xml:space="preserve"> y prevención </w:t>
      </w:r>
    </w:p>
    <w:p w14:paraId="103F44C7" w14:textId="77777777" w:rsidR="00533CF1" w:rsidRPr="00E1402A" w:rsidRDefault="00533CF1" w:rsidP="00CE29DF">
      <w:pPr>
        <w:spacing w:line="360" w:lineRule="auto"/>
        <w:contextualSpacing/>
        <w:rPr>
          <w:rFonts w:ascii="Times New Roman" w:hAnsi="Times New Roman" w:cs="Times New Roman"/>
          <w:b/>
          <w:bCs/>
          <w:sz w:val="24"/>
          <w:szCs w:val="24"/>
        </w:rPr>
      </w:pPr>
    </w:p>
    <w:p w14:paraId="3362C2E9" w14:textId="6603FF81" w:rsidR="00533CF1" w:rsidRPr="00E1402A" w:rsidRDefault="008F1EF1" w:rsidP="007A0A27">
      <w:pPr>
        <w:autoSpaceDE w:val="0"/>
        <w:autoSpaceDN w:val="0"/>
        <w:adjustRightInd w:val="0"/>
        <w:spacing w:after="0" w:line="360" w:lineRule="auto"/>
        <w:jc w:val="both"/>
        <w:rPr>
          <w:rFonts w:ascii="Times New Roman" w:hAnsi="Times New Roman" w:cs="Times New Roman"/>
          <w:sz w:val="24"/>
          <w:szCs w:val="24"/>
        </w:rPr>
      </w:pPr>
      <w:r w:rsidRPr="00E1402A">
        <w:rPr>
          <w:rFonts w:ascii="Times New Roman" w:hAnsi="Times New Roman" w:cs="Times New Roman"/>
          <w:sz w:val="24"/>
          <w:szCs w:val="24"/>
        </w:rPr>
        <w:t xml:space="preserve">De acuerdo con la revisión documental realizada, diferentes autores exponen los lineamientos que se deben seguir frente al diagnóstico </w:t>
      </w:r>
      <w:r w:rsidR="00B2316E" w:rsidRPr="00E1402A">
        <w:rPr>
          <w:rFonts w:ascii="Times New Roman" w:hAnsi="Times New Roman" w:cs="Times New Roman"/>
          <w:sz w:val="24"/>
          <w:szCs w:val="24"/>
        </w:rPr>
        <w:t>y técnicas de toma de muestras</w:t>
      </w:r>
      <w:r w:rsidR="005E3DF2" w:rsidRPr="00E1402A">
        <w:rPr>
          <w:rFonts w:ascii="Times New Roman" w:hAnsi="Times New Roman" w:cs="Times New Roman"/>
          <w:sz w:val="24"/>
          <w:szCs w:val="24"/>
        </w:rPr>
        <w:t xml:space="preserve"> y los principales diagnósticos diferenciales</w:t>
      </w:r>
      <w:r w:rsidR="00B2316E" w:rsidRPr="00E1402A">
        <w:rPr>
          <w:rFonts w:ascii="Times New Roman" w:hAnsi="Times New Roman" w:cs="Times New Roman"/>
          <w:sz w:val="24"/>
          <w:szCs w:val="24"/>
        </w:rPr>
        <w:t xml:space="preserve"> </w:t>
      </w:r>
      <w:r w:rsidRPr="00E1402A">
        <w:rPr>
          <w:rFonts w:ascii="Times New Roman" w:hAnsi="Times New Roman" w:cs="Times New Roman"/>
          <w:sz w:val="24"/>
          <w:szCs w:val="24"/>
        </w:rPr>
        <w:t>de la peste porcina clásica, los cuales se relacionan a continuación</w:t>
      </w:r>
      <w:r w:rsidR="00B2316E" w:rsidRPr="00E1402A">
        <w:rPr>
          <w:rFonts w:ascii="Times New Roman" w:hAnsi="Times New Roman" w:cs="Times New Roman"/>
          <w:sz w:val="24"/>
          <w:szCs w:val="24"/>
        </w:rPr>
        <w:t xml:space="preserve"> en las tablas </w:t>
      </w:r>
      <w:r w:rsidR="004A4317" w:rsidRPr="00E1402A">
        <w:rPr>
          <w:rFonts w:ascii="Times New Roman" w:hAnsi="Times New Roman" w:cs="Times New Roman"/>
          <w:sz w:val="24"/>
          <w:szCs w:val="24"/>
        </w:rPr>
        <w:t>2, 3</w:t>
      </w:r>
      <w:r w:rsidR="005E3DF2" w:rsidRPr="00E1402A">
        <w:rPr>
          <w:rFonts w:ascii="Times New Roman" w:hAnsi="Times New Roman" w:cs="Times New Roman"/>
          <w:sz w:val="24"/>
          <w:szCs w:val="24"/>
        </w:rPr>
        <w:t xml:space="preserve"> y 4.</w:t>
      </w:r>
      <w:bookmarkStart w:id="1" w:name="_Toc72964963"/>
    </w:p>
    <w:p w14:paraId="577DB5F0" w14:textId="40255974" w:rsidR="008F1EF1" w:rsidRPr="009736B7" w:rsidRDefault="008F1EF1" w:rsidP="008F1EF1">
      <w:pPr>
        <w:pStyle w:val="Descripcin"/>
        <w:ind w:firstLine="709"/>
        <w:jc w:val="center"/>
        <w:rPr>
          <w:rFonts w:ascii="Times New Roman" w:hAnsi="Times New Roman" w:cs="Times New Roman"/>
          <w:color w:val="auto"/>
          <w:sz w:val="20"/>
          <w:szCs w:val="20"/>
        </w:rPr>
      </w:pPr>
      <w:r w:rsidRPr="009736B7">
        <w:rPr>
          <w:rFonts w:ascii="Times New Roman" w:hAnsi="Times New Roman" w:cs="Times New Roman"/>
          <w:color w:val="auto"/>
          <w:sz w:val="20"/>
          <w:szCs w:val="20"/>
        </w:rPr>
        <w:t xml:space="preserve">Tabla </w:t>
      </w:r>
      <w:r w:rsidR="00B73A5F" w:rsidRPr="009736B7">
        <w:rPr>
          <w:rFonts w:ascii="Times New Roman" w:hAnsi="Times New Roman" w:cs="Times New Roman"/>
          <w:color w:val="auto"/>
          <w:sz w:val="20"/>
          <w:szCs w:val="20"/>
        </w:rPr>
        <w:t>2</w:t>
      </w:r>
      <w:r w:rsidRPr="009736B7">
        <w:rPr>
          <w:rFonts w:ascii="Times New Roman" w:hAnsi="Times New Roman" w:cs="Times New Roman"/>
          <w:color w:val="auto"/>
          <w:sz w:val="20"/>
          <w:szCs w:val="20"/>
        </w:rPr>
        <w:t xml:space="preserve">. </w:t>
      </w:r>
      <w:r w:rsidR="007A0A27" w:rsidRPr="009736B7">
        <w:rPr>
          <w:rFonts w:ascii="Times New Roman" w:hAnsi="Times New Roman" w:cs="Times New Roman"/>
          <w:color w:val="auto"/>
          <w:sz w:val="20"/>
          <w:szCs w:val="20"/>
        </w:rPr>
        <w:t xml:space="preserve">Pruebas Diagnósticas para la determinación </w:t>
      </w:r>
      <w:r w:rsidR="00B432CE" w:rsidRPr="009736B7">
        <w:rPr>
          <w:rFonts w:ascii="Times New Roman" w:hAnsi="Times New Roman" w:cs="Times New Roman"/>
          <w:color w:val="auto"/>
          <w:sz w:val="20"/>
          <w:szCs w:val="20"/>
        </w:rPr>
        <w:t>de</w:t>
      </w:r>
      <w:r w:rsidRPr="009736B7">
        <w:rPr>
          <w:rFonts w:ascii="Times New Roman" w:hAnsi="Times New Roman" w:cs="Times New Roman"/>
          <w:color w:val="auto"/>
          <w:sz w:val="20"/>
          <w:szCs w:val="20"/>
        </w:rPr>
        <w:t xml:space="preserve"> la Peste Porcina Clásica.</w:t>
      </w:r>
      <w:bookmarkEnd w:id="1"/>
    </w:p>
    <w:tbl>
      <w:tblPr>
        <w:tblStyle w:val="Tablaconcuadrcula7concolores-nfasis31"/>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5975"/>
      </w:tblGrid>
      <w:tr w:rsidR="007A0A27" w:rsidRPr="00E1402A" w14:paraId="2518E188" w14:textId="77777777" w:rsidTr="001634CA">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100" w:firstRow="0" w:lastRow="0" w:firstColumn="1" w:lastColumn="0" w:oddVBand="0" w:evenVBand="0" w:oddHBand="0" w:evenHBand="0" w:firstRowFirstColumn="1" w:firstRowLastColumn="0" w:lastRowFirstColumn="0" w:lastRowLastColumn="0"/>
            <w:tcW w:w="9977" w:type="dxa"/>
            <w:gridSpan w:val="2"/>
            <w:tcBorders>
              <w:top w:val="none" w:sz="0" w:space="0" w:color="auto"/>
              <w:left w:val="none" w:sz="0" w:space="0" w:color="auto"/>
              <w:bottom w:val="none" w:sz="0" w:space="0" w:color="auto"/>
              <w:right w:val="none" w:sz="0" w:space="0" w:color="auto"/>
            </w:tcBorders>
            <w:vAlign w:val="center"/>
          </w:tcPr>
          <w:p w14:paraId="4910D06E" w14:textId="77777777" w:rsidR="007A0A27" w:rsidRPr="00E1402A" w:rsidRDefault="007A0A27" w:rsidP="00AA37C7">
            <w:pPr>
              <w:pStyle w:val="Prrafodelista"/>
              <w:spacing w:after="0"/>
              <w:ind w:left="142"/>
              <w:jc w:val="center"/>
              <w:rPr>
                <w:rFonts w:ascii="Times New Roman" w:hAnsi="Times New Roman" w:cs="Times New Roman"/>
                <w:b w:val="0"/>
                <w:bCs w:val="0"/>
                <w:color w:val="auto"/>
                <w:sz w:val="24"/>
                <w:szCs w:val="24"/>
              </w:rPr>
            </w:pPr>
            <w:r w:rsidRPr="00E1402A">
              <w:rPr>
                <w:rFonts w:ascii="Times New Roman" w:hAnsi="Times New Roman" w:cs="Times New Roman"/>
                <w:color w:val="auto"/>
                <w:sz w:val="24"/>
                <w:szCs w:val="24"/>
              </w:rPr>
              <w:t>PRUEBAS DIAGNÓSTICAS</w:t>
            </w:r>
          </w:p>
        </w:tc>
      </w:tr>
      <w:tr w:rsidR="007A0A27" w:rsidRPr="00E1402A" w14:paraId="18E7C99C" w14:textId="77777777" w:rsidTr="001634CA">
        <w:trPr>
          <w:cnfStyle w:val="000000100000" w:firstRow="0" w:lastRow="0" w:firstColumn="0" w:lastColumn="0" w:oddVBand="0" w:evenVBand="0" w:oddHBand="1" w:evenHBand="0" w:firstRowFirstColumn="0" w:firstRowLastColumn="0" w:lastRowFirstColumn="0" w:lastRowLastColumn="0"/>
          <w:trHeight w:val="723"/>
          <w:jc w:val="center"/>
        </w:trPr>
        <w:tc>
          <w:tcPr>
            <w:cnfStyle w:val="001000000000" w:firstRow="0" w:lastRow="0" w:firstColumn="1" w:lastColumn="0" w:oddVBand="0" w:evenVBand="0" w:oddHBand="0" w:evenHBand="0" w:firstRowFirstColumn="0" w:firstRowLastColumn="0" w:lastRowFirstColumn="0" w:lastRowLastColumn="0"/>
            <w:tcW w:w="4002" w:type="dxa"/>
            <w:tcBorders>
              <w:left w:val="none" w:sz="0" w:space="0" w:color="auto"/>
              <w:bottom w:val="none" w:sz="0" w:space="0" w:color="auto"/>
            </w:tcBorders>
            <w:vAlign w:val="center"/>
          </w:tcPr>
          <w:p w14:paraId="4690E284" w14:textId="77777777" w:rsidR="007A0A27" w:rsidRPr="00E1402A" w:rsidRDefault="007A0A27" w:rsidP="00AA37C7">
            <w:pPr>
              <w:pStyle w:val="Prrafodelista"/>
              <w:spacing w:after="0"/>
              <w:ind w:left="0"/>
              <w:jc w:val="center"/>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Inmunofluorescencia directa</w:t>
            </w:r>
          </w:p>
        </w:tc>
        <w:tc>
          <w:tcPr>
            <w:tcW w:w="5975" w:type="dxa"/>
          </w:tcPr>
          <w:p w14:paraId="3F4EC010"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Se basa en la identificación del antígeno viral en cortes en congelación (Rincón, 2003), debido a que el virus no ejerce efecto citopático en las células (Pérez, 2008), estas se fijan y se deben corroborar, pues es una técnica de baja sensibilidad por lo que requiere de otras con mayor sensibilidad y rapidez (Lam, 2011), como el aislamiento viral (AV) en cultivos celulares o en cerdos susceptibles (Escatel ,2003). </w:t>
            </w:r>
          </w:p>
          <w:p w14:paraId="4B2B050C"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C6D7207"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La detección del o los antígenos virales puede ser policlonal (contra todas las proteínas del virus, no permite la diferenciación entre los pestivirus) o monoclonal (frente a la proteína E2, permite la diferenciación entre los diferentes pestivirus) (Moura, 2011). Los resultados pueden estar disponibles en 2 horas (Van </w:t>
            </w:r>
            <w:proofErr w:type="spellStart"/>
            <w:r w:rsidRPr="00E1402A">
              <w:rPr>
                <w:rFonts w:ascii="Times New Roman" w:hAnsi="Times New Roman" w:cs="Times New Roman"/>
                <w:color w:val="auto"/>
                <w:sz w:val="24"/>
                <w:szCs w:val="24"/>
              </w:rPr>
              <w:t>Oirschot</w:t>
            </w:r>
            <w:proofErr w:type="spellEnd"/>
            <w:r w:rsidRPr="00E1402A">
              <w:rPr>
                <w:rFonts w:ascii="Times New Roman" w:hAnsi="Times New Roman" w:cs="Times New Roman"/>
                <w:color w:val="auto"/>
                <w:sz w:val="24"/>
                <w:szCs w:val="24"/>
              </w:rPr>
              <w:t>, 2004), el inconveniente es la subjetividad en la interpretación de la técnica (MOURA, 2011), pues solo se da como como positivo o negativo a Pestivirus (PPC) (rincón, 2003) y que no se pueden realizar un gran número de muestras (</w:t>
            </w:r>
            <w:proofErr w:type="spellStart"/>
            <w:r w:rsidRPr="00E1402A">
              <w:rPr>
                <w:rFonts w:ascii="Times New Roman" w:hAnsi="Times New Roman" w:cs="Times New Roman"/>
                <w:color w:val="auto"/>
                <w:sz w:val="24"/>
                <w:szCs w:val="24"/>
              </w:rPr>
              <w:t>Penrith</w:t>
            </w:r>
            <w:proofErr w:type="spellEnd"/>
            <w:r w:rsidRPr="00E1402A">
              <w:rPr>
                <w:rFonts w:ascii="Times New Roman" w:hAnsi="Times New Roman" w:cs="Times New Roman"/>
                <w:color w:val="auto"/>
                <w:sz w:val="24"/>
                <w:szCs w:val="24"/>
              </w:rPr>
              <w:t xml:space="preserve">, 2011). </w:t>
            </w:r>
          </w:p>
          <w:p w14:paraId="1DBC5A20"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DDA4076"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Además, se debe tener en cuenta la última fecha de vacunación contra PPC, pues si es inferior a 35 días la positividad puede estar dada por la presencia de antígeno vacunal (Rincón, 2003).</w:t>
            </w:r>
          </w:p>
        </w:tc>
      </w:tr>
      <w:tr w:rsidR="007A0A27" w:rsidRPr="00E1402A" w14:paraId="78445191" w14:textId="77777777" w:rsidTr="001634CA">
        <w:trPr>
          <w:trHeight w:val="557"/>
          <w:jc w:val="center"/>
        </w:trPr>
        <w:tc>
          <w:tcPr>
            <w:cnfStyle w:val="001000000000" w:firstRow="0" w:lastRow="0" w:firstColumn="1" w:lastColumn="0" w:oddVBand="0" w:evenVBand="0" w:oddHBand="0" w:evenHBand="0" w:firstRowFirstColumn="0" w:firstRowLastColumn="0" w:lastRowFirstColumn="0" w:lastRowLastColumn="0"/>
            <w:tcW w:w="4002" w:type="dxa"/>
            <w:tcBorders>
              <w:left w:val="none" w:sz="0" w:space="0" w:color="auto"/>
              <w:bottom w:val="none" w:sz="0" w:space="0" w:color="auto"/>
            </w:tcBorders>
            <w:vAlign w:val="center"/>
          </w:tcPr>
          <w:p w14:paraId="0F2E17E1" w14:textId="77777777" w:rsidR="007A0A27" w:rsidRPr="00E1402A" w:rsidRDefault="007A0A27" w:rsidP="00AA37C7">
            <w:pPr>
              <w:pStyle w:val="Prrafodelista"/>
              <w:spacing w:after="0"/>
              <w:ind w:left="0"/>
              <w:jc w:val="center"/>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Histopatología</w:t>
            </w:r>
          </w:p>
        </w:tc>
        <w:tc>
          <w:tcPr>
            <w:tcW w:w="5975" w:type="dxa"/>
          </w:tcPr>
          <w:p w14:paraId="60653220" w14:textId="68770AAC" w:rsidR="007A0A27" w:rsidRPr="00E1402A" w:rsidRDefault="007A0A27"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Se utiliza para confirmar mediante la evaluación microscópica de los tejidos las alteraciones producidas por el virus (Rincón, 2003). Las muestras representativas para garantizar un exitoso diagnóstico son: amígdalas, ganglios linfáticos (faríngeos, mesentéricos), Bazo, Riñón, Íleo distal, sangre en EDTA (animales vivos), sangre sin anticoagulante. Las muestras se conservarán en refrigeración y serán enviados al laboratorio con la mayor </w:t>
            </w:r>
            <w:r w:rsidRPr="00E1402A">
              <w:rPr>
                <w:rFonts w:ascii="Times New Roman" w:hAnsi="Times New Roman" w:cs="Times New Roman"/>
                <w:color w:val="auto"/>
                <w:sz w:val="24"/>
                <w:szCs w:val="24"/>
              </w:rPr>
              <w:lastRenderedPageBreak/>
              <w:t>rapidez posible (</w:t>
            </w:r>
            <w:r w:rsidRPr="00E1402A">
              <w:rPr>
                <w:rFonts w:ascii="Times New Roman" w:hAnsi="Times New Roman" w:cs="Times New Roman"/>
                <w:color w:val="auto"/>
                <w:sz w:val="24"/>
                <w:szCs w:val="24"/>
                <w:shd w:val="clear" w:color="auto" w:fill="FFFFFF"/>
              </w:rPr>
              <w:t>Ancizar Fragoso, J., et al, 2016)</w:t>
            </w:r>
          </w:p>
        </w:tc>
      </w:tr>
      <w:tr w:rsidR="007A0A27" w:rsidRPr="00E1402A" w14:paraId="1A0CC762" w14:textId="77777777" w:rsidTr="001634CA">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4002" w:type="dxa"/>
            <w:tcBorders>
              <w:left w:val="none" w:sz="0" w:space="0" w:color="auto"/>
              <w:bottom w:val="none" w:sz="0" w:space="0" w:color="auto"/>
            </w:tcBorders>
            <w:vAlign w:val="center"/>
          </w:tcPr>
          <w:p w14:paraId="6FFA15E5" w14:textId="77777777" w:rsidR="007A0A27" w:rsidRPr="00E1402A" w:rsidRDefault="007A0A27" w:rsidP="00AA37C7">
            <w:pPr>
              <w:pStyle w:val="Prrafodelista"/>
              <w:spacing w:after="0"/>
              <w:ind w:left="0"/>
              <w:jc w:val="center"/>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Ensayo inmunoabsorbente ligado a enzimas (ELISA)</w:t>
            </w:r>
          </w:p>
        </w:tc>
        <w:tc>
          <w:tcPr>
            <w:tcW w:w="5975" w:type="dxa"/>
          </w:tcPr>
          <w:p w14:paraId="6826D385"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Se utiliza para detectar antígenos virales en sangre o muestras de órganos (</w:t>
            </w:r>
            <w:proofErr w:type="spellStart"/>
            <w:r w:rsidRPr="00E1402A">
              <w:rPr>
                <w:rFonts w:ascii="Times New Roman" w:hAnsi="Times New Roman" w:cs="Times New Roman"/>
                <w:color w:val="auto"/>
                <w:sz w:val="24"/>
                <w:szCs w:val="24"/>
              </w:rPr>
              <w:t>Penrith</w:t>
            </w:r>
            <w:proofErr w:type="spellEnd"/>
            <w:r w:rsidRPr="00E1402A">
              <w:rPr>
                <w:rFonts w:ascii="Times New Roman" w:hAnsi="Times New Roman" w:cs="Times New Roman"/>
                <w:color w:val="auto"/>
                <w:sz w:val="24"/>
                <w:szCs w:val="24"/>
              </w:rPr>
              <w:t xml:space="preserve">, 2011, también puede determinar la presencia de anticuerpos específicos contra el virus de la PPC (rincón, 2003), pero solo algunas de las pruebas disponibles distinguen entre los anticuerpos producidos en respuesta al virus de la peste porcina clásica y los provocados por virus relacionados (Van </w:t>
            </w:r>
            <w:proofErr w:type="spellStart"/>
            <w:r w:rsidRPr="00E1402A">
              <w:rPr>
                <w:rFonts w:ascii="Times New Roman" w:hAnsi="Times New Roman" w:cs="Times New Roman"/>
                <w:color w:val="auto"/>
                <w:sz w:val="24"/>
                <w:szCs w:val="24"/>
              </w:rPr>
              <w:t>Oirschot</w:t>
            </w:r>
            <w:proofErr w:type="spellEnd"/>
            <w:r w:rsidRPr="00E1402A">
              <w:rPr>
                <w:rFonts w:ascii="Times New Roman" w:hAnsi="Times New Roman" w:cs="Times New Roman"/>
                <w:color w:val="auto"/>
                <w:sz w:val="24"/>
                <w:szCs w:val="24"/>
              </w:rPr>
              <w:t xml:space="preserve">, 2004). </w:t>
            </w:r>
          </w:p>
          <w:p w14:paraId="348D93B9"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668E418"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ELISA es </w:t>
            </w:r>
            <w:bookmarkStart w:id="2" w:name="_Hlk72148044"/>
            <w:r w:rsidRPr="00E1402A">
              <w:rPr>
                <w:rFonts w:ascii="Times New Roman" w:hAnsi="Times New Roman" w:cs="Times New Roman"/>
                <w:color w:val="auto"/>
                <w:sz w:val="24"/>
                <w:szCs w:val="24"/>
              </w:rPr>
              <w:t>la prueba de oro (</w:t>
            </w:r>
            <w:proofErr w:type="spellStart"/>
            <w:r w:rsidRPr="00E1402A">
              <w:rPr>
                <w:rFonts w:ascii="Times New Roman" w:hAnsi="Times New Roman" w:cs="Times New Roman"/>
                <w:color w:val="auto"/>
                <w:sz w:val="24"/>
                <w:szCs w:val="24"/>
              </w:rPr>
              <w:t>gold</w:t>
            </w:r>
            <w:proofErr w:type="spellEnd"/>
            <w:r w:rsidRPr="00E1402A">
              <w:rPr>
                <w:rFonts w:ascii="Times New Roman" w:hAnsi="Times New Roman" w:cs="Times New Roman"/>
                <w:color w:val="auto"/>
                <w:sz w:val="24"/>
                <w:szCs w:val="24"/>
              </w:rPr>
              <w:t xml:space="preserve"> standard)</w:t>
            </w:r>
            <w:bookmarkEnd w:id="2"/>
            <w:r w:rsidRPr="00E1402A">
              <w:rPr>
                <w:rFonts w:ascii="Times New Roman" w:hAnsi="Times New Roman" w:cs="Times New Roman"/>
                <w:color w:val="auto"/>
                <w:sz w:val="24"/>
                <w:szCs w:val="24"/>
              </w:rPr>
              <w:t xml:space="preserve"> para diagnóstico y análisis de gran número de muestras, la OIE recomienda el ELISA como técnica de diagnóstico, no solo por su </w:t>
            </w:r>
            <w:bookmarkStart w:id="3" w:name="_Hlk72148059"/>
            <w:r w:rsidRPr="00E1402A">
              <w:rPr>
                <w:rFonts w:ascii="Times New Roman" w:hAnsi="Times New Roman" w:cs="Times New Roman"/>
                <w:color w:val="auto"/>
                <w:sz w:val="24"/>
                <w:szCs w:val="24"/>
              </w:rPr>
              <w:t xml:space="preserve">sensibilidad y especificidad, sino por ser de fácil adquisición, sencillez en su protocolo y facilidad de interpretación de resultados </w:t>
            </w:r>
            <w:bookmarkEnd w:id="3"/>
            <w:r w:rsidRPr="00E1402A">
              <w:rPr>
                <w:rFonts w:ascii="Times New Roman" w:hAnsi="Times New Roman" w:cs="Times New Roman"/>
                <w:color w:val="auto"/>
                <w:sz w:val="24"/>
                <w:szCs w:val="24"/>
              </w:rPr>
              <w:t xml:space="preserve">(Noboa, 2019), pues  estos se expresan como porcentaje de inhibición así: 0 - 30%: suero negativo o que no tiene anticuerpos contra el virus de la PPC; 31- 50%: suero dudoso (en estos casos debe emplearse otra prueba) y 51 - 100%: suero positivo o que sí tiene anticuerpos(rincón, 2003). </w:t>
            </w:r>
          </w:p>
          <w:p w14:paraId="710335EC"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23388A55"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Se han desarrollado </w:t>
            </w:r>
            <w:proofErr w:type="spellStart"/>
            <w:r w:rsidRPr="00E1402A">
              <w:rPr>
                <w:rFonts w:ascii="Times New Roman" w:hAnsi="Times New Roman" w:cs="Times New Roman"/>
                <w:color w:val="auto"/>
                <w:sz w:val="24"/>
                <w:szCs w:val="24"/>
              </w:rPr>
              <w:t>ELISAs</w:t>
            </w:r>
            <w:proofErr w:type="spellEnd"/>
            <w:r w:rsidRPr="00E1402A">
              <w:rPr>
                <w:rFonts w:ascii="Times New Roman" w:hAnsi="Times New Roman" w:cs="Times New Roman"/>
                <w:color w:val="auto"/>
                <w:sz w:val="24"/>
                <w:szCs w:val="24"/>
              </w:rPr>
              <w:t xml:space="preserve"> de bloqueo para la detección de anticuerpos contra la glicoproteína E2 viral, las cuales se emplean como screening de anticuerpos durante brotes de la enfermedad (Pérez, 2008), los anticuerpos presentes en la muestra bloquean la unión de la peroxidasa que está conjugada a anticuerpos monoclonales específicos (Noboa , 2019), así mismo existe una </w:t>
            </w:r>
            <w:proofErr w:type="spellStart"/>
            <w:r w:rsidRPr="00E1402A">
              <w:rPr>
                <w:rFonts w:ascii="Times New Roman" w:hAnsi="Times New Roman" w:cs="Times New Roman"/>
                <w:color w:val="auto"/>
                <w:sz w:val="24"/>
                <w:szCs w:val="24"/>
              </w:rPr>
              <w:t>ELISAs</w:t>
            </w:r>
            <w:proofErr w:type="spellEnd"/>
            <w:r w:rsidRPr="00E1402A">
              <w:rPr>
                <w:rFonts w:ascii="Times New Roman" w:hAnsi="Times New Roman" w:cs="Times New Roman"/>
                <w:color w:val="auto"/>
                <w:sz w:val="24"/>
                <w:szCs w:val="24"/>
              </w:rPr>
              <w:t xml:space="preserve"> para la detección de anticuerpos contra la </w:t>
            </w:r>
            <w:proofErr w:type="spellStart"/>
            <w:r w:rsidRPr="00E1402A">
              <w:rPr>
                <w:rFonts w:ascii="Times New Roman" w:hAnsi="Times New Roman" w:cs="Times New Roman"/>
                <w:color w:val="auto"/>
                <w:sz w:val="24"/>
                <w:szCs w:val="24"/>
              </w:rPr>
              <w:t>glicoproteina</w:t>
            </w:r>
            <w:proofErr w:type="spellEnd"/>
            <w:r w:rsidRPr="00E1402A">
              <w:rPr>
                <w:rFonts w:ascii="Times New Roman" w:hAnsi="Times New Roman" w:cs="Times New Roman"/>
                <w:color w:val="auto"/>
                <w:sz w:val="24"/>
                <w:szCs w:val="24"/>
              </w:rPr>
              <w:t xml:space="preserve"> </w:t>
            </w:r>
            <w:proofErr w:type="spellStart"/>
            <w:r w:rsidRPr="00E1402A">
              <w:rPr>
                <w:rFonts w:ascii="Times New Roman" w:hAnsi="Times New Roman" w:cs="Times New Roman"/>
                <w:color w:val="auto"/>
                <w:sz w:val="24"/>
                <w:szCs w:val="24"/>
              </w:rPr>
              <w:t>Erns</w:t>
            </w:r>
            <w:proofErr w:type="spellEnd"/>
            <w:r w:rsidRPr="00E1402A">
              <w:rPr>
                <w:rFonts w:ascii="Times New Roman" w:hAnsi="Times New Roman" w:cs="Times New Roman"/>
                <w:color w:val="auto"/>
                <w:sz w:val="24"/>
                <w:szCs w:val="24"/>
              </w:rPr>
              <w:t xml:space="preserve"> la cual se usa como ensayo acompañante a vacunas de subunidades a partir de la proteína E2 del virus (</w:t>
            </w:r>
            <w:proofErr w:type="spellStart"/>
            <w:r w:rsidRPr="00E1402A">
              <w:rPr>
                <w:rFonts w:ascii="Times New Roman" w:hAnsi="Times New Roman" w:cs="Times New Roman"/>
                <w:color w:val="auto"/>
                <w:sz w:val="24"/>
                <w:szCs w:val="24"/>
              </w:rPr>
              <w:t>Floegel</w:t>
            </w:r>
            <w:proofErr w:type="spellEnd"/>
            <w:r w:rsidRPr="00E1402A">
              <w:rPr>
                <w:rFonts w:ascii="Times New Roman" w:hAnsi="Times New Roman" w:cs="Times New Roman"/>
                <w:color w:val="auto"/>
                <w:sz w:val="24"/>
                <w:szCs w:val="24"/>
              </w:rPr>
              <w:t xml:space="preserve">, 2001). </w:t>
            </w:r>
          </w:p>
          <w:p w14:paraId="4B1FB26C" w14:textId="77777777" w:rsidR="007A0A27" w:rsidRPr="00E1402A" w:rsidRDefault="007A0A27" w:rsidP="00AA37C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val="es-CO"/>
              </w:rPr>
            </w:pPr>
            <w:r w:rsidRPr="00E1402A">
              <w:rPr>
                <w:rFonts w:ascii="Times New Roman" w:hAnsi="Times New Roman" w:cs="Times New Roman"/>
                <w:color w:val="auto"/>
                <w:sz w:val="24"/>
                <w:szCs w:val="24"/>
              </w:rPr>
              <w:t xml:space="preserve">La ELISA para la detección de IFN ‐ α en muestras de suero se evalúa entre los 0, 7 y 14 días después de la infección (Muñoz González, </w:t>
            </w:r>
            <w:proofErr w:type="spellStart"/>
            <w:r w:rsidRPr="00E1402A">
              <w:rPr>
                <w:rFonts w:ascii="Times New Roman" w:hAnsi="Times New Roman" w:cs="Times New Roman"/>
                <w:color w:val="auto"/>
                <w:sz w:val="24"/>
                <w:szCs w:val="24"/>
              </w:rPr>
              <w:t>Perez</w:t>
            </w:r>
            <w:proofErr w:type="spellEnd"/>
            <w:r w:rsidRPr="00E1402A">
              <w:rPr>
                <w:rFonts w:ascii="Times New Roman" w:hAnsi="Times New Roman" w:cs="Times New Roman"/>
                <w:color w:val="auto"/>
                <w:sz w:val="24"/>
                <w:szCs w:val="24"/>
              </w:rPr>
              <w:t xml:space="preserve"> ‐ Simó, et al., 2015; Muñoz ‐ González, </w:t>
            </w:r>
            <w:proofErr w:type="spellStart"/>
            <w:r w:rsidRPr="00E1402A">
              <w:rPr>
                <w:rFonts w:ascii="Times New Roman" w:hAnsi="Times New Roman" w:cs="Times New Roman"/>
                <w:color w:val="auto"/>
                <w:sz w:val="24"/>
                <w:szCs w:val="24"/>
              </w:rPr>
              <w:t>Ruggli</w:t>
            </w:r>
            <w:proofErr w:type="spellEnd"/>
            <w:r w:rsidRPr="00E1402A">
              <w:rPr>
                <w:rFonts w:ascii="Times New Roman" w:hAnsi="Times New Roman" w:cs="Times New Roman"/>
                <w:color w:val="auto"/>
                <w:sz w:val="24"/>
                <w:szCs w:val="24"/>
              </w:rPr>
              <w:t>, et al., 2015). La prueba de ELISA de captura para detectar el antígeno no se recomienda para casos crónicos pues tiene baja sensibilidad (</w:t>
            </w:r>
            <w:bookmarkStart w:id="4" w:name="_Hlk72103163"/>
            <w:r w:rsidRPr="00E1402A">
              <w:rPr>
                <w:rFonts w:ascii="Times New Roman" w:hAnsi="Times New Roman" w:cs="Times New Roman"/>
                <w:color w:val="auto"/>
                <w:sz w:val="24"/>
                <w:szCs w:val="24"/>
              </w:rPr>
              <w:t>Diosdado, V.F.,</w:t>
            </w:r>
            <w:bookmarkEnd w:id="4"/>
            <w:r w:rsidRPr="00E1402A">
              <w:rPr>
                <w:rFonts w:ascii="Times New Roman" w:hAnsi="Times New Roman" w:cs="Times New Roman"/>
                <w:color w:val="auto"/>
                <w:sz w:val="24"/>
                <w:szCs w:val="24"/>
              </w:rPr>
              <w:t xml:space="preserve"> et al, 2001).</w:t>
            </w:r>
          </w:p>
        </w:tc>
      </w:tr>
      <w:tr w:rsidR="007A0A27" w:rsidRPr="00E1402A" w14:paraId="6011AE96" w14:textId="77777777" w:rsidTr="001634CA">
        <w:trPr>
          <w:trHeight w:val="1032"/>
          <w:jc w:val="center"/>
        </w:trPr>
        <w:tc>
          <w:tcPr>
            <w:cnfStyle w:val="001000000000" w:firstRow="0" w:lastRow="0" w:firstColumn="1" w:lastColumn="0" w:oddVBand="0" w:evenVBand="0" w:oddHBand="0" w:evenHBand="0" w:firstRowFirstColumn="0" w:firstRowLastColumn="0" w:lastRowFirstColumn="0" w:lastRowLastColumn="0"/>
            <w:tcW w:w="4002" w:type="dxa"/>
            <w:tcBorders>
              <w:left w:val="none" w:sz="0" w:space="0" w:color="auto"/>
              <w:bottom w:val="none" w:sz="0" w:space="0" w:color="auto"/>
            </w:tcBorders>
            <w:vAlign w:val="center"/>
          </w:tcPr>
          <w:p w14:paraId="7749AE86" w14:textId="77777777" w:rsidR="007A0A27" w:rsidRPr="00E1402A" w:rsidRDefault="007A0A27" w:rsidP="00AA37C7">
            <w:pPr>
              <w:pStyle w:val="Prrafodelista"/>
              <w:spacing w:after="0"/>
              <w:ind w:left="0"/>
              <w:jc w:val="center"/>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Reacción en cadena de la polimerasa inversa (RTPCR)</w:t>
            </w:r>
          </w:p>
          <w:p w14:paraId="60B94629" w14:textId="77777777" w:rsidR="007A0A27" w:rsidRPr="00E1402A" w:rsidRDefault="007A0A27" w:rsidP="00AA37C7">
            <w:pPr>
              <w:pStyle w:val="Prrafodelista"/>
              <w:spacing w:after="0"/>
              <w:ind w:left="0"/>
              <w:jc w:val="center"/>
              <w:rPr>
                <w:rFonts w:ascii="Times New Roman" w:hAnsi="Times New Roman" w:cs="Times New Roman"/>
                <w:b/>
                <w:bCs/>
                <w:color w:val="auto"/>
                <w:sz w:val="24"/>
                <w:szCs w:val="24"/>
              </w:rPr>
            </w:pPr>
          </w:p>
        </w:tc>
        <w:tc>
          <w:tcPr>
            <w:tcW w:w="5975" w:type="dxa"/>
          </w:tcPr>
          <w:p w14:paraId="3EC579EC" w14:textId="77777777" w:rsidR="007A0A27" w:rsidRPr="00E1402A" w:rsidRDefault="007A0A27"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Permite detectar material genético viral, por amplificación de un fragmento específico de su ARN (Moura, 2011) y distingue entre el virus de la PPC y sus parientes cercanos (Hoffmann et al., 2005). </w:t>
            </w:r>
            <w:bookmarkStart w:id="5" w:name="_Hlk72149064"/>
            <w:r w:rsidRPr="00E1402A">
              <w:rPr>
                <w:rFonts w:ascii="Times New Roman" w:hAnsi="Times New Roman" w:cs="Times New Roman"/>
                <w:color w:val="auto"/>
                <w:sz w:val="24"/>
                <w:szCs w:val="24"/>
              </w:rPr>
              <w:t xml:space="preserve">Detecta el virus en sangre en </w:t>
            </w:r>
            <w:r w:rsidRPr="00E1402A">
              <w:rPr>
                <w:rFonts w:ascii="Times New Roman" w:hAnsi="Times New Roman" w:cs="Times New Roman"/>
                <w:color w:val="auto"/>
                <w:sz w:val="24"/>
                <w:szCs w:val="24"/>
              </w:rPr>
              <w:lastRenderedPageBreak/>
              <w:t xml:space="preserve">forma temprana (3 días </w:t>
            </w:r>
            <w:proofErr w:type="spellStart"/>
            <w:r w:rsidRPr="00E1402A">
              <w:rPr>
                <w:rFonts w:ascii="Times New Roman" w:hAnsi="Times New Roman" w:cs="Times New Roman"/>
                <w:color w:val="auto"/>
                <w:sz w:val="24"/>
                <w:szCs w:val="24"/>
              </w:rPr>
              <w:t>post-infección</w:t>
            </w:r>
            <w:proofErr w:type="spellEnd"/>
            <w:r w:rsidRPr="00E1402A">
              <w:rPr>
                <w:rFonts w:ascii="Times New Roman" w:hAnsi="Times New Roman" w:cs="Times New Roman"/>
                <w:color w:val="auto"/>
                <w:sz w:val="24"/>
                <w:szCs w:val="24"/>
              </w:rPr>
              <w:t>) (</w:t>
            </w:r>
            <w:proofErr w:type="spellStart"/>
            <w:r w:rsidRPr="00E1402A">
              <w:rPr>
                <w:rFonts w:ascii="Times New Roman" w:hAnsi="Times New Roman" w:cs="Times New Roman"/>
                <w:color w:val="auto"/>
                <w:sz w:val="24"/>
                <w:szCs w:val="24"/>
              </w:rPr>
              <w:t>Floegel</w:t>
            </w:r>
            <w:proofErr w:type="spellEnd"/>
            <w:r w:rsidRPr="00E1402A">
              <w:rPr>
                <w:rFonts w:ascii="Times New Roman" w:hAnsi="Times New Roman" w:cs="Times New Roman"/>
                <w:color w:val="auto"/>
                <w:sz w:val="24"/>
                <w:szCs w:val="24"/>
              </w:rPr>
              <w:t xml:space="preserve">, 2003), incluso antes de presentar síntomas clínicos </w:t>
            </w:r>
            <w:bookmarkEnd w:id="5"/>
            <w:r w:rsidRPr="00E1402A">
              <w:rPr>
                <w:rFonts w:ascii="Times New Roman" w:hAnsi="Times New Roman" w:cs="Times New Roman"/>
                <w:color w:val="auto"/>
                <w:sz w:val="24"/>
                <w:szCs w:val="24"/>
              </w:rPr>
              <w:t xml:space="preserve">(Moura, 2011), además puede detectar el ARN viral a en diferentes órganos en 6 a 8 h (Escatel, 2003), como por ejemplo recto y las amígdalas (Hoffmann, et al., 2005). </w:t>
            </w:r>
          </w:p>
          <w:p w14:paraId="38E32335" w14:textId="77777777" w:rsidR="007A0A27" w:rsidRPr="00E1402A" w:rsidRDefault="007A0A27"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CCA853D" w14:textId="77777777" w:rsidR="007A0A27" w:rsidRPr="00E1402A" w:rsidRDefault="007A0A27"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Se han desarrollado técnicas basadas en la PCR, como la PCR </w:t>
            </w:r>
            <w:bookmarkStart w:id="6" w:name="_Hlk72148102"/>
            <w:r w:rsidRPr="00E1402A">
              <w:rPr>
                <w:rFonts w:ascii="Times New Roman" w:hAnsi="Times New Roman" w:cs="Times New Roman"/>
                <w:color w:val="auto"/>
                <w:sz w:val="24"/>
                <w:szCs w:val="24"/>
              </w:rPr>
              <w:t>fluorescente, PCR capilar, PCR Real Time, PCR cuantitativa</w:t>
            </w:r>
            <w:bookmarkEnd w:id="6"/>
            <w:r w:rsidRPr="00E1402A">
              <w:rPr>
                <w:rFonts w:ascii="Times New Roman" w:hAnsi="Times New Roman" w:cs="Times New Roman"/>
                <w:color w:val="auto"/>
                <w:sz w:val="24"/>
                <w:szCs w:val="24"/>
              </w:rPr>
              <w:t>, etc., de gran utilidad en diagnóstico (Moura, 2011), las cuales están siendo evaluadas y estandarizadas para uso rutinario diagnóstico en Europa (</w:t>
            </w:r>
            <w:proofErr w:type="spellStart"/>
            <w:r w:rsidRPr="00E1402A">
              <w:rPr>
                <w:rFonts w:ascii="Times New Roman" w:hAnsi="Times New Roman" w:cs="Times New Roman"/>
                <w:color w:val="auto"/>
                <w:sz w:val="24"/>
                <w:szCs w:val="24"/>
              </w:rPr>
              <w:t>Paton</w:t>
            </w:r>
            <w:proofErr w:type="spellEnd"/>
            <w:r w:rsidRPr="00E1402A">
              <w:rPr>
                <w:rFonts w:ascii="Times New Roman" w:hAnsi="Times New Roman" w:cs="Times New Roman"/>
                <w:color w:val="auto"/>
                <w:sz w:val="24"/>
                <w:szCs w:val="24"/>
              </w:rPr>
              <w:t xml:space="preserve"> y </w:t>
            </w:r>
            <w:proofErr w:type="spellStart"/>
            <w:r w:rsidRPr="00E1402A">
              <w:rPr>
                <w:rFonts w:ascii="Times New Roman" w:hAnsi="Times New Roman" w:cs="Times New Roman"/>
                <w:color w:val="auto"/>
                <w:sz w:val="24"/>
                <w:szCs w:val="24"/>
              </w:rPr>
              <w:t>Greiser-Wilke</w:t>
            </w:r>
            <w:proofErr w:type="spellEnd"/>
            <w:r w:rsidRPr="00E1402A">
              <w:rPr>
                <w:rFonts w:ascii="Times New Roman" w:hAnsi="Times New Roman" w:cs="Times New Roman"/>
                <w:color w:val="auto"/>
                <w:sz w:val="24"/>
                <w:szCs w:val="24"/>
              </w:rPr>
              <w:t>, 2003). La técnica de RT-PCR en tiempo real es altamente sensible y específica, no requiere de manipulación post PCR (</w:t>
            </w:r>
            <w:proofErr w:type="spellStart"/>
            <w:r w:rsidRPr="00E1402A">
              <w:rPr>
                <w:rFonts w:ascii="Times New Roman" w:hAnsi="Times New Roman" w:cs="Times New Roman"/>
                <w:color w:val="auto"/>
                <w:sz w:val="24"/>
                <w:szCs w:val="24"/>
              </w:rPr>
              <w:t>Espy</w:t>
            </w:r>
            <w:proofErr w:type="spellEnd"/>
            <w:r w:rsidRPr="00E1402A">
              <w:rPr>
                <w:rFonts w:ascii="Times New Roman" w:hAnsi="Times New Roman" w:cs="Times New Roman"/>
                <w:color w:val="auto"/>
                <w:sz w:val="24"/>
                <w:szCs w:val="24"/>
              </w:rPr>
              <w:t xml:space="preserve"> et al., 2006), permite la diferenciación entre los miembros del género Pestivirus (Lam, 2011) y de la Peste Porcina Africana (Agüero et al., 2004) de manera rápida e inequívoca (Lam, 2011).</w:t>
            </w:r>
          </w:p>
          <w:p w14:paraId="00665EF7" w14:textId="77777777" w:rsidR="007A0A27" w:rsidRPr="00E1402A" w:rsidRDefault="007A0A27"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255C91F" w14:textId="77777777" w:rsidR="007A0A27" w:rsidRPr="00E1402A" w:rsidRDefault="007A0A27"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Un estudio demostró que una PCR podría detectar ARN del virus de PPC en tejidos fijados con formalina, una ventaja considerable en condiciones en las que la presentación de muestras frescas no es posible (Singh et al., 2005), pero tiene como inconveniente la necesidad de personal adiestrado y de instrumental costoso (Moura, 2011), es incluso es útil para buscar el virus en tejidos lisados (</w:t>
            </w:r>
            <w:proofErr w:type="spellStart"/>
            <w:r w:rsidRPr="00E1402A">
              <w:rPr>
                <w:rFonts w:ascii="Times New Roman" w:hAnsi="Times New Roman" w:cs="Times New Roman"/>
                <w:color w:val="auto"/>
                <w:sz w:val="24"/>
                <w:szCs w:val="24"/>
              </w:rPr>
              <w:t>Lipowsky</w:t>
            </w:r>
            <w:proofErr w:type="spellEnd"/>
            <w:r w:rsidRPr="00E1402A">
              <w:rPr>
                <w:rFonts w:ascii="Times New Roman" w:hAnsi="Times New Roman" w:cs="Times New Roman"/>
                <w:color w:val="auto"/>
                <w:sz w:val="24"/>
                <w:szCs w:val="24"/>
              </w:rPr>
              <w:t>, A., et al, 1998).</w:t>
            </w:r>
          </w:p>
        </w:tc>
      </w:tr>
      <w:tr w:rsidR="007A0A27" w:rsidRPr="00E1402A" w14:paraId="01FC2E17" w14:textId="77777777" w:rsidTr="001634CA">
        <w:trPr>
          <w:cnfStyle w:val="000000100000" w:firstRow="0" w:lastRow="0" w:firstColumn="0" w:lastColumn="0" w:oddVBand="0" w:evenVBand="0" w:oddHBand="1" w:evenHBand="0" w:firstRowFirstColumn="0" w:firstRowLastColumn="0" w:lastRowFirstColumn="0" w:lastRowLastColumn="0"/>
          <w:trHeight w:val="1323"/>
          <w:jc w:val="center"/>
        </w:trPr>
        <w:tc>
          <w:tcPr>
            <w:cnfStyle w:val="001000000000" w:firstRow="0" w:lastRow="0" w:firstColumn="1" w:lastColumn="0" w:oddVBand="0" w:evenVBand="0" w:oddHBand="0" w:evenHBand="0" w:firstRowFirstColumn="0" w:firstRowLastColumn="0" w:lastRowFirstColumn="0" w:lastRowLastColumn="0"/>
            <w:tcW w:w="4002" w:type="dxa"/>
            <w:tcBorders>
              <w:left w:val="none" w:sz="0" w:space="0" w:color="auto"/>
              <w:bottom w:val="none" w:sz="0" w:space="0" w:color="auto"/>
            </w:tcBorders>
            <w:vAlign w:val="center"/>
          </w:tcPr>
          <w:p w14:paraId="2163902E" w14:textId="77777777" w:rsidR="007A0A27" w:rsidRPr="00E1402A" w:rsidRDefault="007A0A27" w:rsidP="00AA37C7">
            <w:pPr>
              <w:pStyle w:val="Prrafodelista"/>
              <w:spacing w:after="0"/>
              <w:ind w:left="0"/>
              <w:jc w:val="center"/>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Neutralización del virus (VN)</w:t>
            </w:r>
          </w:p>
        </w:tc>
        <w:tc>
          <w:tcPr>
            <w:tcW w:w="5975" w:type="dxa"/>
          </w:tcPr>
          <w:p w14:paraId="039EE678" w14:textId="77777777" w:rsidR="007A0A27" w:rsidRPr="00E1402A" w:rsidRDefault="007A0A27" w:rsidP="00AA37C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s-CO"/>
              </w:rPr>
            </w:pPr>
            <w:r w:rsidRPr="00E1402A">
              <w:rPr>
                <w:rFonts w:ascii="Times New Roman" w:hAnsi="Times New Roman" w:cs="Times New Roman"/>
                <w:color w:val="auto"/>
                <w:sz w:val="24"/>
                <w:szCs w:val="24"/>
              </w:rPr>
              <w:t>Necesita de las tecnologías de cultivo de células y no es automatizado por lo que no se puede emplear en el análisis de un gran número de muestras, además es incapaz de diferenciar entre anticuerpos adquiridos por la infección en campo de los adquiridos por vacunas vivas o modificadas (OIE, 2006).</w:t>
            </w:r>
          </w:p>
        </w:tc>
      </w:tr>
      <w:tr w:rsidR="007A0A27" w:rsidRPr="00E1402A" w14:paraId="0A07EB68" w14:textId="77777777" w:rsidTr="001634CA">
        <w:trPr>
          <w:trHeight w:val="1016"/>
          <w:jc w:val="center"/>
        </w:trPr>
        <w:tc>
          <w:tcPr>
            <w:cnfStyle w:val="001000000000" w:firstRow="0" w:lastRow="0" w:firstColumn="1" w:lastColumn="0" w:oddVBand="0" w:evenVBand="0" w:oddHBand="0" w:evenHBand="0" w:firstRowFirstColumn="0" w:firstRowLastColumn="0" w:lastRowFirstColumn="0" w:lastRowLastColumn="0"/>
            <w:tcW w:w="4002" w:type="dxa"/>
            <w:tcBorders>
              <w:left w:val="none" w:sz="0" w:space="0" w:color="auto"/>
              <w:bottom w:val="none" w:sz="0" w:space="0" w:color="auto"/>
            </w:tcBorders>
            <w:vAlign w:val="center"/>
          </w:tcPr>
          <w:p w14:paraId="4280C714" w14:textId="77777777" w:rsidR="007A0A27" w:rsidRPr="00E1402A" w:rsidRDefault="007A0A27" w:rsidP="00AA37C7">
            <w:pPr>
              <w:pStyle w:val="Prrafodelista"/>
              <w:spacing w:after="0"/>
              <w:ind w:left="0"/>
              <w:jc w:val="center"/>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Aislamiento viral (AV)</w:t>
            </w:r>
          </w:p>
        </w:tc>
        <w:tc>
          <w:tcPr>
            <w:tcW w:w="5975" w:type="dxa"/>
          </w:tcPr>
          <w:p w14:paraId="61620FE0" w14:textId="77777777" w:rsidR="007A0A27" w:rsidRPr="00E1402A" w:rsidRDefault="007A0A27"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Basado en la capacidad de multiplicarse en una línea celular sensible (Moura, 2011), se realiza por inoculación de suspensión de órganos clarificada, plasma o células sanguíneas en cultivo de células permisivas como las obtenidas a partir de riñón de cerdo (PK15) y (SK6) (</w:t>
            </w:r>
            <w:proofErr w:type="spellStart"/>
            <w:r w:rsidRPr="00E1402A">
              <w:rPr>
                <w:rFonts w:ascii="Times New Roman" w:hAnsi="Times New Roman" w:cs="Times New Roman"/>
                <w:color w:val="auto"/>
                <w:sz w:val="24"/>
                <w:szCs w:val="24"/>
              </w:rPr>
              <w:t>Grummer</w:t>
            </w:r>
            <w:proofErr w:type="spellEnd"/>
            <w:r w:rsidRPr="00E1402A">
              <w:rPr>
                <w:rFonts w:ascii="Times New Roman" w:hAnsi="Times New Roman" w:cs="Times New Roman"/>
                <w:color w:val="auto"/>
                <w:sz w:val="24"/>
                <w:szCs w:val="24"/>
              </w:rPr>
              <w:t xml:space="preserve">, 2006), </w:t>
            </w:r>
            <w:bookmarkStart w:id="7" w:name="_Hlk72149211"/>
            <w:r w:rsidRPr="00E1402A">
              <w:rPr>
                <w:rFonts w:ascii="Times New Roman" w:hAnsi="Times New Roman" w:cs="Times New Roman"/>
                <w:color w:val="auto"/>
                <w:sz w:val="24"/>
                <w:szCs w:val="24"/>
              </w:rPr>
              <w:t xml:space="preserve">sirve para la validación de otras técnicas diagnósticas, posee alta especificidad, pero la sensibilidad </w:t>
            </w:r>
            <w:bookmarkEnd w:id="7"/>
            <w:r w:rsidRPr="00E1402A">
              <w:rPr>
                <w:rFonts w:ascii="Times New Roman" w:hAnsi="Times New Roman" w:cs="Times New Roman"/>
                <w:color w:val="auto"/>
                <w:sz w:val="24"/>
                <w:szCs w:val="24"/>
              </w:rPr>
              <w:t>es afectada por la presencia de anticuerpos en la muestra (</w:t>
            </w:r>
            <w:proofErr w:type="spellStart"/>
            <w:r w:rsidRPr="00E1402A">
              <w:rPr>
                <w:rFonts w:ascii="Times New Roman" w:hAnsi="Times New Roman" w:cs="Times New Roman"/>
                <w:color w:val="auto"/>
                <w:sz w:val="24"/>
                <w:szCs w:val="24"/>
              </w:rPr>
              <w:t>Risatti</w:t>
            </w:r>
            <w:proofErr w:type="spellEnd"/>
            <w:r w:rsidRPr="00E1402A">
              <w:rPr>
                <w:rFonts w:ascii="Times New Roman" w:hAnsi="Times New Roman" w:cs="Times New Roman"/>
                <w:color w:val="auto"/>
                <w:sz w:val="24"/>
                <w:szCs w:val="24"/>
              </w:rPr>
              <w:t xml:space="preserve"> et al., 2005; OIE, 2007), es laboriosa y lenta, requiere entre 3 y 10 días para un resultado definitivo (Moura, 2011).</w:t>
            </w:r>
          </w:p>
        </w:tc>
      </w:tr>
      <w:tr w:rsidR="007A0A27" w:rsidRPr="00E1402A" w14:paraId="2DBBAE70" w14:textId="77777777" w:rsidTr="001634CA">
        <w:trPr>
          <w:cnfStyle w:val="000000100000" w:firstRow="0" w:lastRow="0" w:firstColumn="0" w:lastColumn="0" w:oddVBand="0" w:evenVBand="0" w:oddHBand="1" w:evenHBand="0" w:firstRowFirstColumn="0" w:firstRowLastColumn="0" w:lastRowFirstColumn="0" w:lastRowLastColumn="0"/>
          <w:trHeight w:val="734"/>
          <w:jc w:val="center"/>
        </w:trPr>
        <w:tc>
          <w:tcPr>
            <w:cnfStyle w:val="001000000000" w:firstRow="0" w:lastRow="0" w:firstColumn="1" w:lastColumn="0" w:oddVBand="0" w:evenVBand="0" w:oddHBand="0" w:evenHBand="0" w:firstRowFirstColumn="0" w:firstRowLastColumn="0" w:lastRowFirstColumn="0" w:lastRowLastColumn="0"/>
            <w:tcW w:w="4002" w:type="dxa"/>
            <w:tcBorders>
              <w:left w:val="none" w:sz="0" w:space="0" w:color="auto"/>
              <w:bottom w:val="none" w:sz="0" w:space="0" w:color="auto"/>
            </w:tcBorders>
            <w:vAlign w:val="center"/>
          </w:tcPr>
          <w:p w14:paraId="6CDE9EE3" w14:textId="77777777" w:rsidR="007A0A27" w:rsidRPr="00E1402A" w:rsidRDefault="007A0A27" w:rsidP="00AA37C7">
            <w:pPr>
              <w:pStyle w:val="Prrafodelista"/>
              <w:spacing w:after="0"/>
              <w:ind w:left="0"/>
              <w:jc w:val="center"/>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lastRenderedPageBreak/>
              <w:t>Inmunoperoxidasa (PLA)</w:t>
            </w:r>
          </w:p>
        </w:tc>
        <w:tc>
          <w:tcPr>
            <w:tcW w:w="5975" w:type="dxa"/>
          </w:tcPr>
          <w:p w14:paraId="33826DD1" w14:textId="77777777" w:rsidR="007A0A27" w:rsidRPr="00E1402A" w:rsidRDefault="007A0A27" w:rsidP="00AA37C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s-CO"/>
              </w:rPr>
            </w:pPr>
            <w:r w:rsidRPr="00E1402A">
              <w:rPr>
                <w:rFonts w:ascii="Times New Roman" w:hAnsi="Times New Roman" w:cs="Times New Roman"/>
                <w:color w:val="auto"/>
                <w:sz w:val="24"/>
                <w:szCs w:val="24"/>
              </w:rPr>
              <w:t xml:space="preserve">Indispensable para confirmar los brotes de PPC, tiene como inconvenientes el elevado consumo de tiempo y la implementación de técnicas de cultivo celulares (OIE, 2006). </w:t>
            </w:r>
          </w:p>
        </w:tc>
      </w:tr>
      <w:tr w:rsidR="007A0A27" w:rsidRPr="00E1402A" w14:paraId="7347D700" w14:textId="77777777" w:rsidTr="001634CA">
        <w:trPr>
          <w:trHeight w:val="672"/>
          <w:jc w:val="center"/>
        </w:trPr>
        <w:tc>
          <w:tcPr>
            <w:cnfStyle w:val="001000000000" w:firstRow="0" w:lastRow="0" w:firstColumn="1" w:lastColumn="0" w:oddVBand="0" w:evenVBand="0" w:oddHBand="0" w:evenHBand="0" w:firstRowFirstColumn="0" w:firstRowLastColumn="0" w:lastRowFirstColumn="0" w:lastRowLastColumn="0"/>
            <w:tcW w:w="4002" w:type="dxa"/>
            <w:tcBorders>
              <w:left w:val="none" w:sz="0" w:space="0" w:color="auto"/>
              <w:bottom w:val="none" w:sz="0" w:space="0" w:color="auto"/>
            </w:tcBorders>
            <w:vAlign w:val="center"/>
          </w:tcPr>
          <w:p w14:paraId="141FCB6B" w14:textId="77777777" w:rsidR="007A0A27" w:rsidRPr="00E1402A" w:rsidRDefault="007A0A27" w:rsidP="00AA37C7">
            <w:pPr>
              <w:pStyle w:val="Prrafodelista"/>
              <w:spacing w:after="0"/>
              <w:ind w:left="0"/>
              <w:jc w:val="center"/>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Estudios de genética molecular</w:t>
            </w:r>
          </w:p>
        </w:tc>
        <w:tc>
          <w:tcPr>
            <w:tcW w:w="5975" w:type="dxa"/>
          </w:tcPr>
          <w:p w14:paraId="22CB7B59" w14:textId="77777777" w:rsidR="007A0A27" w:rsidRPr="00E1402A" w:rsidRDefault="007A0A27" w:rsidP="00AA37C7">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Proporcionan información sobre las relaciones de virus aislados de diferentes brotes (Noboa, 2019), esto brinda predicciones sobre el posible origen de estos y permite el seguimiento de la evolución de los virus de la PPC a lo largo del tiempo (Díaz de Arce et al., 2005). Además, se ha podido detectar la diversidad de cepas del VPPC (Lu et al., 2017). </w:t>
            </w:r>
          </w:p>
        </w:tc>
      </w:tr>
    </w:tbl>
    <w:p w14:paraId="54BB48EC" w14:textId="426DD274" w:rsidR="001634CA" w:rsidRDefault="001634CA" w:rsidP="001634CA">
      <w:pPr>
        <w:spacing w:line="360" w:lineRule="auto"/>
        <w:ind w:firstLine="709"/>
        <w:contextualSpacing/>
        <w:jc w:val="center"/>
        <w:rPr>
          <w:rFonts w:ascii="Times New Roman" w:hAnsi="Times New Roman" w:cs="Times New Roman"/>
          <w:sz w:val="20"/>
          <w:szCs w:val="20"/>
        </w:rPr>
      </w:pPr>
      <w:r w:rsidRPr="004A4317">
        <w:rPr>
          <w:rFonts w:ascii="Times New Roman" w:hAnsi="Times New Roman" w:cs="Times New Roman"/>
          <w:b/>
          <w:bCs/>
          <w:sz w:val="20"/>
          <w:szCs w:val="20"/>
        </w:rPr>
        <w:t xml:space="preserve">Fuente: </w:t>
      </w:r>
      <w:r w:rsidRPr="004A4317">
        <w:rPr>
          <w:rFonts w:ascii="Times New Roman" w:hAnsi="Times New Roman" w:cs="Times New Roman"/>
          <w:sz w:val="20"/>
          <w:szCs w:val="20"/>
        </w:rPr>
        <w:t>Elaboración propia.</w:t>
      </w:r>
    </w:p>
    <w:p w14:paraId="0A2F76C6" w14:textId="77777777" w:rsidR="004A4317" w:rsidRPr="004A4317" w:rsidRDefault="004A4317" w:rsidP="001634CA">
      <w:pPr>
        <w:spacing w:line="360" w:lineRule="auto"/>
        <w:ind w:firstLine="709"/>
        <w:contextualSpacing/>
        <w:jc w:val="center"/>
        <w:rPr>
          <w:rFonts w:ascii="Times New Roman" w:hAnsi="Times New Roman" w:cs="Times New Roman"/>
          <w:sz w:val="20"/>
          <w:szCs w:val="20"/>
        </w:rPr>
      </w:pPr>
    </w:p>
    <w:p w14:paraId="67E5B4A2" w14:textId="3B05DD2F" w:rsidR="00B2316E" w:rsidRPr="004A4317" w:rsidRDefault="00B2316E" w:rsidP="00B2316E">
      <w:pPr>
        <w:pStyle w:val="Descripcin"/>
        <w:ind w:firstLine="709"/>
        <w:jc w:val="center"/>
        <w:rPr>
          <w:rFonts w:ascii="Times New Roman" w:hAnsi="Times New Roman" w:cs="Times New Roman"/>
          <w:color w:val="auto"/>
          <w:sz w:val="20"/>
          <w:szCs w:val="20"/>
        </w:rPr>
      </w:pPr>
      <w:r w:rsidRPr="004A4317">
        <w:rPr>
          <w:rFonts w:ascii="Times New Roman" w:hAnsi="Times New Roman" w:cs="Times New Roman"/>
          <w:color w:val="auto"/>
          <w:sz w:val="20"/>
          <w:szCs w:val="20"/>
        </w:rPr>
        <w:t>Tabla</w:t>
      </w:r>
      <w:r w:rsidR="005E3DF2" w:rsidRPr="004A4317">
        <w:rPr>
          <w:rFonts w:ascii="Times New Roman" w:hAnsi="Times New Roman" w:cs="Times New Roman"/>
          <w:color w:val="auto"/>
          <w:sz w:val="20"/>
          <w:szCs w:val="20"/>
        </w:rPr>
        <w:t xml:space="preserve"> </w:t>
      </w:r>
      <w:r w:rsidRPr="004A4317">
        <w:rPr>
          <w:rFonts w:ascii="Times New Roman" w:hAnsi="Times New Roman" w:cs="Times New Roman"/>
          <w:color w:val="auto"/>
          <w:sz w:val="20"/>
          <w:szCs w:val="20"/>
        </w:rPr>
        <w:t>3.</w:t>
      </w:r>
      <w:r w:rsidR="004E7701" w:rsidRPr="004A4317">
        <w:rPr>
          <w:rFonts w:ascii="Times New Roman" w:hAnsi="Times New Roman" w:cs="Times New Roman"/>
          <w:color w:val="auto"/>
          <w:sz w:val="20"/>
          <w:szCs w:val="20"/>
        </w:rPr>
        <w:t xml:space="preserve"> </w:t>
      </w:r>
      <w:r w:rsidR="005E3DF2" w:rsidRPr="004A4317">
        <w:rPr>
          <w:rFonts w:ascii="Times New Roman" w:hAnsi="Times New Roman" w:cs="Times New Roman"/>
          <w:color w:val="auto"/>
          <w:sz w:val="20"/>
          <w:szCs w:val="20"/>
        </w:rPr>
        <w:t>Principales muestras para análisis de PPC</w:t>
      </w:r>
    </w:p>
    <w:tbl>
      <w:tblPr>
        <w:tblStyle w:val="Tablaconcuadrcula7concolores-nfasis31"/>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7296"/>
      </w:tblGrid>
      <w:tr w:rsidR="007A0A27" w:rsidRPr="00E1402A" w14:paraId="1BA1F0D2" w14:textId="77777777" w:rsidTr="001634CA">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100" w:firstRow="0" w:lastRow="0" w:firstColumn="1" w:lastColumn="0" w:oddVBand="0" w:evenVBand="0" w:oddHBand="0" w:evenHBand="0" w:firstRowFirstColumn="1" w:firstRowLastColumn="0" w:lastRowFirstColumn="0" w:lastRowLastColumn="0"/>
            <w:tcW w:w="9977" w:type="dxa"/>
            <w:gridSpan w:val="2"/>
            <w:tcBorders>
              <w:top w:val="none" w:sz="0" w:space="0" w:color="auto"/>
              <w:left w:val="none" w:sz="0" w:space="0" w:color="auto"/>
              <w:bottom w:val="none" w:sz="0" w:space="0" w:color="auto"/>
              <w:right w:val="none" w:sz="0" w:space="0" w:color="auto"/>
            </w:tcBorders>
          </w:tcPr>
          <w:p w14:paraId="346B8389" w14:textId="469BAFC4" w:rsidR="007A0A27" w:rsidRPr="00E1402A" w:rsidRDefault="007A0A27" w:rsidP="00AA37C7">
            <w:pPr>
              <w:spacing w:after="0" w:line="240" w:lineRule="auto"/>
              <w:jc w:val="center"/>
              <w:rPr>
                <w:rFonts w:ascii="Times New Roman" w:hAnsi="Times New Roman" w:cs="Times New Roman"/>
                <w:b w:val="0"/>
                <w:bCs w:val="0"/>
                <w:color w:val="auto"/>
                <w:sz w:val="24"/>
                <w:szCs w:val="24"/>
              </w:rPr>
            </w:pPr>
            <w:r w:rsidRPr="00E1402A">
              <w:rPr>
                <w:rFonts w:ascii="Times New Roman" w:hAnsi="Times New Roman" w:cs="Times New Roman"/>
                <w:color w:val="auto"/>
                <w:sz w:val="24"/>
                <w:szCs w:val="24"/>
              </w:rPr>
              <w:t>T</w:t>
            </w:r>
            <w:r w:rsidR="00AA37C7" w:rsidRPr="00E1402A">
              <w:rPr>
                <w:rFonts w:ascii="Times New Roman" w:hAnsi="Times New Roman" w:cs="Times New Roman"/>
                <w:color w:val="auto"/>
                <w:sz w:val="24"/>
                <w:szCs w:val="24"/>
              </w:rPr>
              <w:t>ipos</w:t>
            </w:r>
            <w:r w:rsidRPr="00E1402A">
              <w:rPr>
                <w:rFonts w:ascii="Times New Roman" w:hAnsi="Times New Roman" w:cs="Times New Roman"/>
                <w:color w:val="auto"/>
                <w:sz w:val="24"/>
                <w:szCs w:val="24"/>
              </w:rPr>
              <w:t xml:space="preserve"> de muestras</w:t>
            </w:r>
          </w:p>
        </w:tc>
      </w:tr>
      <w:tr w:rsidR="007A0A27" w:rsidRPr="00E1402A" w14:paraId="4C24618F" w14:textId="77777777" w:rsidTr="001634CA">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2681" w:type="dxa"/>
            <w:tcBorders>
              <w:left w:val="none" w:sz="0" w:space="0" w:color="auto"/>
              <w:bottom w:val="none" w:sz="0" w:space="0" w:color="auto"/>
            </w:tcBorders>
          </w:tcPr>
          <w:p w14:paraId="2EA057CC" w14:textId="77777777" w:rsidR="007A0A27" w:rsidRPr="00E1402A" w:rsidRDefault="007A0A27" w:rsidP="00AA37C7">
            <w:pPr>
              <w:pStyle w:val="Prrafodelista"/>
              <w:spacing w:after="0"/>
              <w:ind w:left="0"/>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Muestras de sangre</w:t>
            </w:r>
          </w:p>
        </w:tc>
        <w:tc>
          <w:tcPr>
            <w:tcW w:w="7296" w:type="dxa"/>
          </w:tcPr>
          <w:p w14:paraId="5854E6BA" w14:textId="77777777" w:rsidR="007A0A27" w:rsidRPr="00E1402A" w:rsidRDefault="007A0A27" w:rsidP="00AA37C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Sangre con anticoagulante (EDTA), sangre sin anticoagulante (Moura, 2011).</w:t>
            </w:r>
          </w:p>
        </w:tc>
      </w:tr>
      <w:tr w:rsidR="007A0A27" w:rsidRPr="00E1402A" w14:paraId="7140FF6A" w14:textId="77777777" w:rsidTr="001634CA">
        <w:trPr>
          <w:trHeight w:val="927"/>
          <w:jc w:val="center"/>
        </w:trPr>
        <w:tc>
          <w:tcPr>
            <w:cnfStyle w:val="001000000000" w:firstRow="0" w:lastRow="0" w:firstColumn="1" w:lastColumn="0" w:oddVBand="0" w:evenVBand="0" w:oddHBand="0" w:evenHBand="0" w:firstRowFirstColumn="0" w:firstRowLastColumn="0" w:lastRowFirstColumn="0" w:lastRowLastColumn="0"/>
            <w:tcW w:w="2681" w:type="dxa"/>
            <w:tcBorders>
              <w:left w:val="none" w:sz="0" w:space="0" w:color="auto"/>
              <w:bottom w:val="none" w:sz="0" w:space="0" w:color="auto"/>
            </w:tcBorders>
          </w:tcPr>
          <w:p w14:paraId="2ABF8BAF" w14:textId="77777777" w:rsidR="007A0A27" w:rsidRPr="00E1402A" w:rsidRDefault="007A0A27" w:rsidP="00AA37C7">
            <w:pPr>
              <w:pStyle w:val="Prrafodelista"/>
              <w:spacing w:after="0"/>
              <w:ind w:left="0"/>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Muestras de tejido</w:t>
            </w:r>
          </w:p>
        </w:tc>
        <w:tc>
          <w:tcPr>
            <w:tcW w:w="7296" w:type="dxa"/>
          </w:tcPr>
          <w:p w14:paraId="115E7F29" w14:textId="77777777" w:rsidR="007A0A27" w:rsidRPr="00E1402A" w:rsidRDefault="007A0A27" w:rsidP="00AA37C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Las muestras de tejido tomadas en la necropsia deben provenir de animales febriles para aislamiento del virus, detección del antígeno o detección del ácido nucleico (</w:t>
            </w:r>
            <w:proofErr w:type="spellStart"/>
            <w:r w:rsidRPr="00E1402A">
              <w:rPr>
                <w:rFonts w:ascii="Times New Roman" w:hAnsi="Times New Roman" w:cs="Times New Roman"/>
                <w:color w:val="auto"/>
                <w:sz w:val="24"/>
                <w:szCs w:val="24"/>
              </w:rPr>
              <w:t>The</w:t>
            </w:r>
            <w:proofErr w:type="spellEnd"/>
            <w:r w:rsidRPr="00E1402A">
              <w:rPr>
                <w:rFonts w:ascii="Times New Roman" w:hAnsi="Times New Roman" w:cs="Times New Roman"/>
                <w:color w:val="auto"/>
                <w:sz w:val="24"/>
                <w:szCs w:val="24"/>
              </w:rPr>
              <w:t xml:space="preserve"> Center </w:t>
            </w:r>
            <w:proofErr w:type="spellStart"/>
            <w:r w:rsidRPr="00E1402A">
              <w:rPr>
                <w:rFonts w:ascii="Times New Roman" w:hAnsi="Times New Roman" w:cs="Times New Roman"/>
                <w:color w:val="auto"/>
                <w:sz w:val="24"/>
                <w:szCs w:val="24"/>
              </w:rPr>
              <w:t>For</w:t>
            </w:r>
            <w:proofErr w:type="spellEnd"/>
            <w:r w:rsidRPr="00E1402A">
              <w:rPr>
                <w:rFonts w:ascii="Times New Roman" w:hAnsi="Times New Roman" w:cs="Times New Roman"/>
                <w:color w:val="auto"/>
                <w:sz w:val="24"/>
                <w:szCs w:val="24"/>
              </w:rPr>
              <w:t xml:space="preserve"> </w:t>
            </w:r>
            <w:proofErr w:type="spellStart"/>
            <w:r w:rsidRPr="00E1402A">
              <w:rPr>
                <w:rFonts w:ascii="Times New Roman" w:hAnsi="Times New Roman" w:cs="Times New Roman"/>
                <w:color w:val="auto"/>
                <w:sz w:val="24"/>
                <w:szCs w:val="24"/>
              </w:rPr>
              <w:t>Food</w:t>
            </w:r>
            <w:proofErr w:type="spellEnd"/>
            <w:r w:rsidRPr="00E1402A">
              <w:rPr>
                <w:rFonts w:ascii="Times New Roman" w:hAnsi="Times New Roman" w:cs="Times New Roman"/>
                <w:color w:val="auto"/>
                <w:sz w:val="24"/>
                <w:szCs w:val="24"/>
              </w:rPr>
              <w:t>, 2009). Deben provenir de tejidos de: tonsilas, ganglios linfáticos retrofaríngeos, submandibulares, mesentéricos y renales, bazo, riñón y/o válvula íleocecal (Moura, 2011).</w:t>
            </w:r>
          </w:p>
        </w:tc>
      </w:tr>
      <w:tr w:rsidR="007A0A27" w:rsidRPr="00E1402A" w14:paraId="263A4768" w14:textId="77777777" w:rsidTr="001634CA">
        <w:trPr>
          <w:cnfStyle w:val="000000100000" w:firstRow="0" w:lastRow="0" w:firstColumn="0" w:lastColumn="0" w:oddVBand="0" w:evenVBand="0" w:oddHBand="1" w:evenHBand="0" w:firstRowFirstColumn="0" w:firstRowLastColumn="0" w:lastRowFirstColumn="0" w:lastRowLastColumn="0"/>
          <w:trHeight w:val="901"/>
          <w:jc w:val="center"/>
        </w:trPr>
        <w:tc>
          <w:tcPr>
            <w:cnfStyle w:val="001000000000" w:firstRow="0" w:lastRow="0" w:firstColumn="1" w:lastColumn="0" w:oddVBand="0" w:evenVBand="0" w:oddHBand="0" w:evenHBand="0" w:firstRowFirstColumn="0" w:firstRowLastColumn="0" w:lastRowFirstColumn="0" w:lastRowLastColumn="0"/>
            <w:tcW w:w="2681" w:type="dxa"/>
            <w:tcBorders>
              <w:left w:val="none" w:sz="0" w:space="0" w:color="auto"/>
              <w:bottom w:val="none" w:sz="0" w:space="0" w:color="auto"/>
            </w:tcBorders>
          </w:tcPr>
          <w:p w14:paraId="65937633" w14:textId="77777777" w:rsidR="007A0A27" w:rsidRPr="00E1402A" w:rsidRDefault="007A0A27" w:rsidP="00AA37C7">
            <w:pPr>
              <w:pStyle w:val="Prrafodelista"/>
              <w:spacing w:after="0"/>
              <w:ind w:left="0"/>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Muestras de suero</w:t>
            </w:r>
          </w:p>
        </w:tc>
        <w:tc>
          <w:tcPr>
            <w:tcW w:w="7296" w:type="dxa"/>
          </w:tcPr>
          <w:p w14:paraId="652A638F" w14:textId="77777777" w:rsidR="007A0A27" w:rsidRPr="00E1402A" w:rsidRDefault="007A0A27" w:rsidP="00AA37C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Deben tomarse de animales convalecientes o recuperados, o de cerdas que hayan estado en contacto con casos sospechosos, siempre deben refrigerarse, pero no congelarse (</w:t>
            </w:r>
            <w:proofErr w:type="spellStart"/>
            <w:r w:rsidRPr="00E1402A">
              <w:rPr>
                <w:rFonts w:ascii="Times New Roman" w:hAnsi="Times New Roman" w:cs="Times New Roman"/>
                <w:color w:val="auto"/>
                <w:sz w:val="24"/>
                <w:szCs w:val="24"/>
              </w:rPr>
              <w:t>The</w:t>
            </w:r>
            <w:proofErr w:type="spellEnd"/>
            <w:r w:rsidRPr="00E1402A">
              <w:rPr>
                <w:rFonts w:ascii="Times New Roman" w:hAnsi="Times New Roman" w:cs="Times New Roman"/>
                <w:color w:val="auto"/>
                <w:sz w:val="24"/>
                <w:szCs w:val="24"/>
              </w:rPr>
              <w:t xml:space="preserve"> Center </w:t>
            </w:r>
            <w:proofErr w:type="spellStart"/>
            <w:r w:rsidRPr="00E1402A">
              <w:rPr>
                <w:rFonts w:ascii="Times New Roman" w:hAnsi="Times New Roman" w:cs="Times New Roman"/>
                <w:color w:val="auto"/>
                <w:sz w:val="24"/>
                <w:szCs w:val="24"/>
              </w:rPr>
              <w:t>For</w:t>
            </w:r>
            <w:proofErr w:type="spellEnd"/>
            <w:r w:rsidRPr="00E1402A">
              <w:rPr>
                <w:rFonts w:ascii="Times New Roman" w:hAnsi="Times New Roman" w:cs="Times New Roman"/>
                <w:color w:val="auto"/>
                <w:sz w:val="24"/>
                <w:szCs w:val="24"/>
              </w:rPr>
              <w:t xml:space="preserve"> </w:t>
            </w:r>
            <w:proofErr w:type="spellStart"/>
            <w:r w:rsidRPr="00E1402A">
              <w:rPr>
                <w:rFonts w:ascii="Times New Roman" w:hAnsi="Times New Roman" w:cs="Times New Roman"/>
                <w:color w:val="auto"/>
                <w:sz w:val="24"/>
                <w:szCs w:val="24"/>
              </w:rPr>
              <w:t>Food</w:t>
            </w:r>
            <w:proofErr w:type="spellEnd"/>
            <w:r w:rsidRPr="00E1402A">
              <w:rPr>
                <w:rFonts w:ascii="Times New Roman" w:hAnsi="Times New Roman" w:cs="Times New Roman"/>
                <w:color w:val="auto"/>
                <w:sz w:val="24"/>
                <w:szCs w:val="24"/>
              </w:rPr>
              <w:t xml:space="preserve">, 2009). </w:t>
            </w:r>
          </w:p>
        </w:tc>
      </w:tr>
    </w:tbl>
    <w:p w14:paraId="030FBAD2" w14:textId="59EC3A1B" w:rsidR="001634CA" w:rsidRDefault="001634CA" w:rsidP="001634CA">
      <w:pPr>
        <w:spacing w:line="360" w:lineRule="auto"/>
        <w:ind w:firstLine="709"/>
        <w:contextualSpacing/>
        <w:jc w:val="center"/>
        <w:rPr>
          <w:rFonts w:ascii="Times New Roman" w:hAnsi="Times New Roman" w:cs="Times New Roman"/>
          <w:sz w:val="24"/>
          <w:szCs w:val="24"/>
        </w:rPr>
      </w:pPr>
      <w:r w:rsidRPr="00E1402A">
        <w:rPr>
          <w:rFonts w:ascii="Times New Roman" w:hAnsi="Times New Roman" w:cs="Times New Roman"/>
          <w:b/>
          <w:bCs/>
          <w:sz w:val="24"/>
          <w:szCs w:val="24"/>
        </w:rPr>
        <w:t xml:space="preserve">Fuente: </w:t>
      </w:r>
      <w:r w:rsidRPr="00E1402A">
        <w:rPr>
          <w:rFonts w:ascii="Times New Roman" w:hAnsi="Times New Roman" w:cs="Times New Roman"/>
          <w:sz w:val="24"/>
          <w:szCs w:val="24"/>
        </w:rPr>
        <w:t>Elaboración propia.</w:t>
      </w:r>
    </w:p>
    <w:p w14:paraId="567E1624" w14:textId="77777777" w:rsidR="004A4317" w:rsidRPr="00E1402A" w:rsidRDefault="004A4317" w:rsidP="001634CA">
      <w:pPr>
        <w:spacing w:line="360" w:lineRule="auto"/>
        <w:ind w:firstLine="709"/>
        <w:contextualSpacing/>
        <w:jc w:val="center"/>
        <w:rPr>
          <w:rFonts w:ascii="Times New Roman" w:hAnsi="Times New Roman" w:cs="Times New Roman"/>
          <w:sz w:val="24"/>
          <w:szCs w:val="24"/>
        </w:rPr>
      </w:pPr>
    </w:p>
    <w:p w14:paraId="394B3F45" w14:textId="72BE8DD6" w:rsidR="00B2316E" w:rsidRPr="004A4317" w:rsidRDefault="00B2316E" w:rsidP="00B2316E">
      <w:pPr>
        <w:pStyle w:val="Descripcin"/>
        <w:ind w:firstLine="709"/>
        <w:jc w:val="center"/>
        <w:rPr>
          <w:rFonts w:ascii="Times New Roman" w:hAnsi="Times New Roman" w:cs="Times New Roman"/>
          <w:color w:val="auto"/>
          <w:sz w:val="20"/>
          <w:szCs w:val="20"/>
        </w:rPr>
      </w:pPr>
      <w:r w:rsidRPr="004A4317">
        <w:rPr>
          <w:rFonts w:ascii="Times New Roman" w:hAnsi="Times New Roman" w:cs="Times New Roman"/>
          <w:color w:val="auto"/>
          <w:sz w:val="20"/>
          <w:szCs w:val="20"/>
        </w:rPr>
        <w:t>Tabla</w:t>
      </w:r>
      <w:r w:rsidR="005E3DF2" w:rsidRPr="004A4317">
        <w:rPr>
          <w:rFonts w:ascii="Times New Roman" w:hAnsi="Times New Roman" w:cs="Times New Roman"/>
          <w:color w:val="auto"/>
          <w:sz w:val="20"/>
          <w:szCs w:val="20"/>
        </w:rPr>
        <w:t xml:space="preserve"> 4.</w:t>
      </w:r>
      <w:r w:rsidRPr="004A4317">
        <w:rPr>
          <w:rFonts w:ascii="Times New Roman" w:hAnsi="Times New Roman" w:cs="Times New Roman"/>
          <w:color w:val="auto"/>
          <w:sz w:val="20"/>
          <w:szCs w:val="20"/>
        </w:rPr>
        <w:t xml:space="preserve"> </w:t>
      </w:r>
      <w:r w:rsidR="001634CA" w:rsidRPr="004A4317">
        <w:rPr>
          <w:rFonts w:ascii="Times New Roman" w:hAnsi="Times New Roman" w:cs="Times New Roman"/>
          <w:color w:val="auto"/>
          <w:sz w:val="20"/>
          <w:szCs w:val="20"/>
        </w:rPr>
        <w:t>Diagnóstico diferencial</w:t>
      </w:r>
      <w:r w:rsidRPr="004A4317">
        <w:rPr>
          <w:rFonts w:ascii="Times New Roman" w:hAnsi="Times New Roman" w:cs="Times New Roman"/>
          <w:color w:val="auto"/>
          <w:sz w:val="20"/>
          <w:szCs w:val="20"/>
        </w:rPr>
        <w:t xml:space="preserve"> de la Peste Porcina Clásica.</w:t>
      </w:r>
    </w:p>
    <w:tbl>
      <w:tblPr>
        <w:tblStyle w:val="Tablaconcuadrcula7concolores-nfasis31"/>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7148"/>
      </w:tblGrid>
      <w:tr w:rsidR="001634CA" w:rsidRPr="00E1402A" w14:paraId="555271A0" w14:textId="77777777" w:rsidTr="001634C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9977" w:type="dxa"/>
            <w:gridSpan w:val="2"/>
            <w:tcBorders>
              <w:top w:val="none" w:sz="0" w:space="0" w:color="auto"/>
              <w:left w:val="none" w:sz="0" w:space="0" w:color="auto"/>
              <w:bottom w:val="none" w:sz="0" w:space="0" w:color="auto"/>
              <w:right w:val="none" w:sz="0" w:space="0" w:color="auto"/>
            </w:tcBorders>
          </w:tcPr>
          <w:p w14:paraId="70E67CE6" w14:textId="77777777" w:rsidR="001634CA" w:rsidRPr="00E1402A" w:rsidRDefault="001634CA" w:rsidP="00AA37C7">
            <w:pPr>
              <w:spacing w:after="0" w:line="240" w:lineRule="auto"/>
              <w:contextualSpacing/>
              <w:jc w:val="center"/>
              <w:rPr>
                <w:rFonts w:ascii="Times New Roman" w:hAnsi="Times New Roman" w:cs="Times New Roman"/>
                <w:b w:val="0"/>
                <w:bCs w:val="0"/>
                <w:color w:val="auto"/>
                <w:sz w:val="24"/>
                <w:szCs w:val="24"/>
              </w:rPr>
            </w:pPr>
            <w:r w:rsidRPr="00E1402A">
              <w:rPr>
                <w:rFonts w:ascii="Times New Roman" w:hAnsi="Times New Roman" w:cs="Times New Roman"/>
                <w:color w:val="auto"/>
                <w:sz w:val="24"/>
                <w:szCs w:val="24"/>
              </w:rPr>
              <w:t>Diagnóstico diferencial</w:t>
            </w:r>
          </w:p>
        </w:tc>
      </w:tr>
      <w:tr w:rsidR="001634CA" w:rsidRPr="00E1402A" w14:paraId="78C1F735" w14:textId="77777777" w:rsidTr="001634CA">
        <w:trPr>
          <w:cnfStyle w:val="000000100000" w:firstRow="0" w:lastRow="0" w:firstColumn="0" w:lastColumn="0" w:oddVBand="0" w:evenVBand="0" w:oddHBand="1"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2829" w:type="dxa"/>
            <w:tcBorders>
              <w:left w:val="none" w:sz="0" w:space="0" w:color="auto"/>
              <w:bottom w:val="none" w:sz="0" w:space="0" w:color="auto"/>
            </w:tcBorders>
          </w:tcPr>
          <w:p w14:paraId="56DDDA85" w14:textId="77777777" w:rsidR="001634CA" w:rsidRPr="00E1402A" w:rsidRDefault="001634CA" w:rsidP="00AA37C7">
            <w:pPr>
              <w:pStyle w:val="Prrafodelista"/>
              <w:spacing w:after="0"/>
              <w:ind w:left="0"/>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Fiebre Porcina Africana (FPA)</w:t>
            </w:r>
          </w:p>
        </w:tc>
        <w:tc>
          <w:tcPr>
            <w:tcW w:w="7148" w:type="dxa"/>
          </w:tcPr>
          <w:p w14:paraId="18150087" w14:textId="77777777" w:rsidR="001634CA" w:rsidRPr="00E1402A" w:rsidRDefault="001634CA" w:rsidP="00AA37C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No cursa con síntomas nerviosos ni presenta una meningoencefalitis no purulenta (</w:t>
            </w:r>
            <w:proofErr w:type="spellStart"/>
            <w:r w:rsidRPr="00E1402A">
              <w:rPr>
                <w:rFonts w:ascii="Times New Roman" w:hAnsi="Times New Roman" w:cs="Times New Roman"/>
                <w:color w:val="auto"/>
                <w:sz w:val="24"/>
                <w:szCs w:val="24"/>
              </w:rPr>
              <w:t>Mebus</w:t>
            </w:r>
            <w:proofErr w:type="spellEnd"/>
            <w:r w:rsidRPr="00E1402A">
              <w:rPr>
                <w:rFonts w:ascii="Times New Roman" w:hAnsi="Times New Roman" w:cs="Times New Roman"/>
                <w:color w:val="auto"/>
                <w:sz w:val="24"/>
                <w:szCs w:val="24"/>
              </w:rPr>
              <w:t>, C.A., et al, 1993).</w:t>
            </w:r>
          </w:p>
        </w:tc>
      </w:tr>
      <w:tr w:rsidR="001634CA" w:rsidRPr="00E1402A" w14:paraId="068223B9" w14:textId="77777777" w:rsidTr="001634CA">
        <w:trPr>
          <w:trHeight w:val="936"/>
          <w:jc w:val="center"/>
        </w:trPr>
        <w:tc>
          <w:tcPr>
            <w:cnfStyle w:val="001000000000" w:firstRow="0" w:lastRow="0" w:firstColumn="1" w:lastColumn="0" w:oddVBand="0" w:evenVBand="0" w:oddHBand="0" w:evenHBand="0" w:firstRowFirstColumn="0" w:firstRowLastColumn="0" w:lastRowFirstColumn="0" w:lastRowLastColumn="0"/>
            <w:tcW w:w="2829" w:type="dxa"/>
            <w:tcBorders>
              <w:left w:val="none" w:sz="0" w:space="0" w:color="auto"/>
              <w:bottom w:val="none" w:sz="0" w:space="0" w:color="auto"/>
            </w:tcBorders>
          </w:tcPr>
          <w:p w14:paraId="4435A6FD" w14:textId="77777777" w:rsidR="001634CA" w:rsidRPr="00E1402A" w:rsidRDefault="001634CA" w:rsidP="00AA37C7">
            <w:pPr>
              <w:pStyle w:val="Prrafodelista"/>
              <w:spacing w:after="0"/>
              <w:ind w:left="0"/>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 xml:space="preserve">Enfermedad de </w:t>
            </w:r>
            <w:proofErr w:type="spellStart"/>
            <w:r w:rsidRPr="00E1402A">
              <w:rPr>
                <w:rFonts w:ascii="Times New Roman" w:hAnsi="Times New Roman" w:cs="Times New Roman"/>
                <w:b/>
                <w:bCs/>
                <w:color w:val="auto"/>
                <w:sz w:val="24"/>
                <w:szCs w:val="24"/>
              </w:rPr>
              <w:t>Aujeszky</w:t>
            </w:r>
            <w:proofErr w:type="spellEnd"/>
          </w:p>
        </w:tc>
        <w:tc>
          <w:tcPr>
            <w:tcW w:w="7148" w:type="dxa"/>
          </w:tcPr>
          <w:p w14:paraId="5953FF9E" w14:textId="77777777" w:rsidR="001634CA" w:rsidRPr="00E1402A" w:rsidRDefault="001634CA" w:rsidP="00AA37C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CO"/>
              </w:rPr>
            </w:pPr>
            <w:r w:rsidRPr="00E1402A">
              <w:rPr>
                <w:rFonts w:ascii="Times New Roman" w:hAnsi="Times New Roman" w:cs="Times New Roman"/>
                <w:color w:val="auto"/>
                <w:sz w:val="24"/>
                <w:szCs w:val="24"/>
              </w:rPr>
              <w:t>Muestran rigidez de las extremidades, que parecen extendidas. La presencia de cuerpos de inclusión intranucleares en neuronas y células de la glía y la posible existencia de necrosis multifocal en el hígado y bazo serían indicativos de la enfermedad (</w:t>
            </w:r>
            <w:r w:rsidRPr="00E1402A">
              <w:rPr>
                <w:rFonts w:ascii="Times New Roman" w:hAnsi="Times New Roman" w:cs="Times New Roman"/>
                <w:color w:val="auto"/>
                <w:sz w:val="24"/>
                <w:szCs w:val="24"/>
                <w:shd w:val="clear" w:color="auto" w:fill="FFFFFF"/>
              </w:rPr>
              <w:t>Hernández Jaimes, A., 2007).</w:t>
            </w:r>
          </w:p>
        </w:tc>
      </w:tr>
      <w:tr w:rsidR="001634CA" w:rsidRPr="00E1402A" w14:paraId="350F7527" w14:textId="77777777" w:rsidTr="001634CA">
        <w:trPr>
          <w:cnfStyle w:val="000000100000" w:firstRow="0" w:lastRow="0" w:firstColumn="0" w:lastColumn="0" w:oddVBand="0" w:evenVBand="0" w:oddHBand="1"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2829" w:type="dxa"/>
            <w:tcBorders>
              <w:left w:val="none" w:sz="0" w:space="0" w:color="auto"/>
              <w:bottom w:val="none" w:sz="0" w:space="0" w:color="auto"/>
            </w:tcBorders>
          </w:tcPr>
          <w:p w14:paraId="49A12315" w14:textId="77777777" w:rsidR="001634CA" w:rsidRPr="00E1402A" w:rsidRDefault="001634CA" w:rsidP="00AA37C7">
            <w:pPr>
              <w:pStyle w:val="Prrafodelista"/>
              <w:spacing w:after="0"/>
              <w:ind w:left="0"/>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lastRenderedPageBreak/>
              <w:t>Salmonelosis Porcina</w:t>
            </w:r>
          </w:p>
        </w:tc>
        <w:tc>
          <w:tcPr>
            <w:tcW w:w="7148" w:type="dxa"/>
          </w:tcPr>
          <w:p w14:paraId="45CBC348" w14:textId="77777777" w:rsidR="001634CA" w:rsidRPr="00E1402A" w:rsidRDefault="001634CA" w:rsidP="00AA37C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El infiltrado de polimorfonucleares neutrófilos rodeando a la lesión y la existencia de focos de necrosis en el hígado serían indicativo de salmonelosis (Sanidad Animal, </w:t>
            </w:r>
            <w:proofErr w:type="spellStart"/>
            <w:proofErr w:type="gramStart"/>
            <w:r w:rsidRPr="00E1402A">
              <w:rPr>
                <w:rFonts w:ascii="Times New Roman" w:hAnsi="Times New Roman" w:cs="Times New Roman"/>
                <w:color w:val="auto"/>
                <w:sz w:val="24"/>
                <w:szCs w:val="24"/>
              </w:rPr>
              <w:t>s,f</w:t>
            </w:r>
            <w:proofErr w:type="spellEnd"/>
            <w:r w:rsidRPr="00E1402A">
              <w:rPr>
                <w:rFonts w:ascii="Times New Roman" w:hAnsi="Times New Roman" w:cs="Times New Roman"/>
                <w:color w:val="auto"/>
                <w:sz w:val="24"/>
                <w:szCs w:val="24"/>
              </w:rPr>
              <w:t>.</w:t>
            </w:r>
            <w:proofErr w:type="gramEnd"/>
            <w:r w:rsidRPr="00E1402A">
              <w:rPr>
                <w:rFonts w:ascii="Times New Roman" w:hAnsi="Times New Roman" w:cs="Times New Roman"/>
                <w:color w:val="auto"/>
                <w:sz w:val="24"/>
                <w:szCs w:val="24"/>
              </w:rPr>
              <w:t>).</w:t>
            </w:r>
          </w:p>
        </w:tc>
      </w:tr>
      <w:tr w:rsidR="001634CA" w:rsidRPr="00E1402A" w14:paraId="4A7E6AC4" w14:textId="77777777" w:rsidTr="001634CA">
        <w:trPr>
          <w:trHeight w:val="650"/>
          <w:jc w:val="center"/>
        </w:trPr>
        <w:tc>
          <w:tcPr>
            <w:cnfStyle w:val="001000000000" w:firstRow="0" w:lastRow="0" w:firstColumn="1" w:lastColumn="0" w:oddVBand="0" w:evenVBand="0" w:oddHBand="0" w:evenHBand="0" w:firstRowFirstColumn="0" w:firstRowLastColumn="0" w:lastRowFirstColumn="0" w:lastRowLastColumn="0"/>
            <w:tcW w:w="2829" w:type="dxa"/>
            <w:tcBorders>
              <w:left w:val="none" w:sz="0" w:space="0" w:color="auto"/>
              <w:bottom w:val="none" w:sz="0" w:space="0" w:color="auto"/>
            </w:tcBorders>
          </w:tcPr>
          <w:p w14:paraId="2D0E2466" w14:textId="77777777" w:rsidR="001634CA" w:rsidRPr="00E1402A" w:rsidRDefault="001634CA" w:rsidP="00AA37C7">
            <w:pPr>
              <w:pStyle w:val="Prrafodelista"/>
              <w:spacing w:after="0"/>
              <w:ind w:left="0"/>
              <w:rPr>
                <w:rFonts w:ascii="Times New Roman" w:hAnsi="Times New Roman" w:cs="Times New Roman"/>
                <w:b/>
                <w:bCs/>
                <w:color w:val="auto"/>
                <w:sz w:val="24"/>
                <w:szCs w:val="24"/>
              </w:rPr>
            </w:pPr>
            <w:proofErr w:type="spellStart"/>
            <w:r w:rsidRPr="00E1402A">
              <w:rPr>
                <w:rFonts w:ascii="Times New Roman" w:hAnsi="Times New Roman" w:cs="Times New Roman"/>
                <w:b/>
                <w:bCs/>
                <w:color w:val="auto"/>
                <w:sz w:val="24"/>
                <w:szCs w:val="24"/>
              </w:rPr>
              <w:t>Estreptocosis</w:t>
            </w:r>
            <w:proofErr w:type="spellEnd"/>
            <w:r w:rsidRPr="00E1402A">
              <w:rPr>
                <w:rFonts w:ascii="Times New Roman" w:hAnsi="Times New Roman" w:cs="Times New Roman"/>
                <w:b/>
                <w:bCs/>
                <w:color w:val="auto"/>
                <w:sz w:val="24"/>
                <w:szCs w:val="24"/>
              </w:rPr>
              <w:t xml:space="preserve"> </w:t>
            </w:r>
          </w:p>
        </w:tc>
        <w:tc>
          <w:tcPr>
            <w:tcW w:w="7148" w:type="dxa"/>
          </w:tcPr>
          <w:p w14:paraId="12971E9F" w14:textId="77777777" w:rsidR="001634CA" w:rsidRPr="00E1402A" w:rsidRDefault="001634CA" w:rsidP="00AA37C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1402A">
              <w:rPr>
                <w:rFonts w:ascii="Times New Roman" w:hAnsi="Times New Roman" w:cs="Times New Roman"/>
                <w:color w:val="auto"/>
                <w:sz w:val="24"/>
                <w:szCs w:val="24"/>
              </w:rPr>
              <w:t xml:space="preserve">En este caso los animales presentan una </w:t>
            </w:r>
            <w:proofErr w:type="spellStart"/>
            <w:r w:rsidRPr="00E1402A">
              <w:rPr>
                <w:rFonts w:ascii="Times New Roman" w:hAnsi="Times New Roman" w:cs="Times New Roman"/>
                <w:color w:val="auto"/>
                <w:sz w:val="24"/>
                <w:szCs w:val="24"/>
              </w:rPr>
              <w:t>meningoencafalitis</w:t>
            </w:r>
            <w:proofErr w:type="spellEnd"/>
            <w:r w:rsidRPr="00E1402A">
              <w:rPr>
                <w:rFonts w:ascii="Times New Roman" w:hAnsi="Times New Roman" w:cs="Times New Roman"/>
                <w:color w:val="auto"/>
                <w:sz w:val="24"/>
                <w:szCs w:val="24"/>
              </w:rPr>
              <w:t xml:space="preserve"> purulenta y otros lechones de la explotación pueden presentar artritis, no afectándose los animales adultos (Sanidad Animal, </w:t>
            </w:r>
            <w:proofErr w:type="spellStart"/>
            <w:proofErr w:type="gramStart"/>
            <w:r w:rsidRPr="00E1402A">
              <w:rPr>
                <w:rFonts w:ascii="Times New Roman" w:hAnsi="Times New Roman" w:cs="Times New Roman"/>
                <w:color w:val="auto"/>
                <w:sz w:val="24"/>
                <w:szCs w:val="24"/>
              </w:rPr>
              <w:t>s,f</w:t>
            </w:r>
            <w:proofErr w:type="spellEnd"/>
            <w:r w:rsidRPr="00E1402A">
              <w:rPr>
                <w:rFonts w:ascii="Times New Roman" w:hAnsi="Times New Roman" w:cs="Times New Roman"/>
                <w:color w:val="auto"/>
                <w:sz w:val="24"/>
                <w:szCs w:val="24"/>
              </w:rPr>
              <w:t>.</w:t>
            </w:r>
            <w:proofErr w:type="gramEnd"/>
            <w:r w:rsidRPr="00E1402A">
              <w:rPr>
                <w:rFonts w:ascii="Times New Roman" w:hAnsi="Times New Roman" w:cs="Times New Roman"/>
                <w:color w:val="auto"/>
                <w:sz w:val="24"/>
                <w:szCs w:val="24"/>
              </w:rPr>
              <w:t>).</w:t>
            </w:r>
          </w:p>
        </w:tc>
      </w:tr>
      <w:tr w:rsidR="001634CA" w:rsidRPr="00E1402A" w14:paraId="086DAF1B" w14:textId="77777777" w:rsidTr="001634CA">
        <w:trPr>
          <w:cnfStyle w:val="000000100000" w:firstRow="0" w:lastRow="0" w:firstColumn="0" w:lastColumn="0" w:oddVBand="0" w:evenVBand="0" w:oddHBand="1" w:evenHBand="0" w:firstRowFirstColumn="0" w:firstRowLastColumn="0" w:lastRowFirstColumn="0" w:lastRowLastColumn="0"/>
          <w:trHeight w:val="807"/>
          <w:jc w:val="center"/>
        </w:trPr>
        <w:tc>
          <w:tcPr>
            <w:cnfStyle w:val="001000000000" w:firstRow="0" w:lastRow="0" w:firstColumn="1" w:lastColumn="0" w:oddVBand="0" w:evenVBand="0" w:oddHBand="0" w:evenHBand="0" w:firstRowFirstColumn="0" w:firstRowLastColumn="0" w:lastRowFirstColumn="0" w:lastRowLastColumn="0"/>
            <w:tcW w:w="2829" w:type="dxa"/>
            <w:tcBorders>
              <w:left w:val="none" w:sz="0" w:space="0" w:color="auto"/>
              <w:bottom w:val="none" w:sz="0" w:space="0" w:color="auto"/>
            </w:tcBorders>
          </w:tcPr>
          <w:p w14:paraId="6ED2B319" w14:textId="77777777" w:rsidR="001634CA" w:rsidRPr="00E1402A" w:rsidRDefault="001634CA" w:rsidP="00AA37C7">
            <w:pPr>
              <w:pStyle w:val="Prrafodelista"/>
              <w:spacing w:after="0"/>
              <w:ind w:left="0"/>
              <w:rPr>
                <w:rFonts w:ascii="Times New Roman" w:hAnsi="Times New Roman" w:cs="Times New Roman"/>
                <w:b/>
                <w:bCs/>
                <w:color w:val="auto"/>
                <w:sz w:val="24"/>
                <w:szCs w:val="24"/>
              </w:rPr>
            </w:pPr>
            <w:r w:rsidRPr="00E1402A">
              <w:rPr>
                <w:rFonts w:ascii="Times New Roman" w:hAnsi="Times New Roman" w:cs="Times New Roman"/>
                <w:b/>
                <w:bCs/>
                <w:color w:val="auto"/>
                <w:sz w:val="24"/>
                <w:szCs w:val="24"/>
              </w:rPr>
              <w:t>Leptospirosis</w:t>
            </w:r>
          </w:p>
        </w:tc>
        <w:tc>
          <w:tcPr>
            <w:tcW w:w="7148" w:type="dxa"/>
          </w:tcPr>
          <w:p w14:paraId="242DB461" w14:textId="77777777" w:rsidR="001634CA" w:rsidRPr="00E1402A" w:rsidRDefault="001634CA" w:rsidP="00AA37C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s-CO"/>
              </w:rPr>
            </w:pPr>
            <w:r w:rsidRPr="00E1402A">
              <w:rPr>
                <w:rFonts w:ascii="Times New Roman" w:hAnsi="Times New Roman" w:cs="Times New Roman"/>
                <w:color w:val="auto"/>
                <w:sz w:val="24"/>
                <w:szCs w:val="24"/>
              </w:rPr>
              <w:t xml:space="preserve">Intensa necrosis hepática, no presenta las lesiones que se desarrollan en los órganos linfoides en la PPC (Sanidad Animal, </w:t>
            </w:r>
            <w:proofErr w:type="spellStart"/>
            <w:proofErr w:type="gramStart"/>
            <w:r w:rsidRPr="00E1402A">
              <w:rPr>
                <w:rFonts w:ascii="Times New Roman" w:hAnsi="Times New Roman" w:cs="Times New Roman"/>
                <w:color w:val="auto"/>
                <w:sz w:val="24"/>
                <w:szCs w:val="24"/>
              </w:rPr>
              <w:t>s,f</w:t>
            </w:r>
            <w:proofErr w:type="spellEnd"/>
            <w:r w:rsidRPr="00E1402A">
              <w:rPr>
                <w:rFonts w:ascii="Times New Roman" w:hAnsi="Times New Roman" w:cs="Times New Roman"/>
                <w:color w:val="auto"/>
                <w:sz w:val="24"/>
                <w:szCs w:val="24"/>
              </w:rPr>
              <w:t>.</w:t>
            </w:r>
            <w:proofErr w:type="gramEnd"/>
            <w:r w:rsidRPr="00E1402A">
              <w:rPr>
                <w:rFonts w:ascii="Times New Roman" w:hAnsi="Times New Roman" w:cs="Times New Roman"/>
                <w:color w:val="auto"/>
                <w:sz w:val="24"/>
                <w:szCs w:val="24"/>
              </w:rPr>
              <w:t>).</w:t>
            </w:r>
          </w:p>
        </w:tc>
      </w:tr>
      <w:tr w:rsidR="001634CA" w:rsidRPr="00E1402A" w14:paraId="29F17E2F" w14:textId="77777777" w:rsidTr="001634CA">
        <w:trPr>
          <w:trHeight w:val="657"/>
          <w:jc w:val="center"/>
        </w:trPr>
        <w:tc>
          <w:tcPr>
            <w:cnfStyle w:val="001000000000" w:firstRow="0" w:lastRow="0" w:firstColumn="1" w:lastColumn="0" w:oddVBand="0" w:evenVBand="0" w:oddHBand="0" w:evenHBand="0" w:firstRowFirstColumn="0" w:firstRowLastColumn="0" w:lastRowFirstColumn="0" w:lastRowLastColumn="0"/>
            <w:tcW w:w="2829" w:type="dxa"/>
            <w:tcBorders>
              <w:left w:val="none" w:sz="0" w:space="0" w:color="auto"/>
              <w:bottom w:val="none" w:sz="0" w:space="0" w:color="auto"/>
            </w:tcBorders>
          </w:tcPr>
          <w:p w14:paraId="72E34552" w14:textId="77777777" w:rsidR="001634CA" w:rsidRPr="00E1402A" w:rsidRDefault="001634CA" w:rsidP="00AA37C7">
            <w:pPr>
              <w:pStyle w:val="Prrafodelista"/>
              <w:spacing w:after="0"/>
              <w:ind w:left="0"/>
              <w:rPr>
                <w:rFonts w:ascii="Times New Roman" w:hAnsi="Times New Roman" w:cs="Times New Roman"/>
                <w:b/>
                <w:bCs/>
                <w:color w:val="auto"/>
                <w:sz w:val="24"/>
                <w:szCs w:val="24"/>
              </w:rPr>
            </w:pPr>
            <w:proofErr w:type="spellStart"/>
            <w:r w:rsidRPr="00E1402A">
              <w:rPr>
                <w:rFonts w:ascii="Times New Roman" w:hAnsi="Times New Roman" w:cs="Times New Roman"/>
                <w:b/>
                <w:bCs/>
                <w:color w:val="auto"/>
                <w:sz w:val="24"/>
                <w:szCs w:val="24"/>
              </w:rPr>
              <w:t>Erisipelosis</w:t>
            </w:r>
            <w:proofErr w:type="spellEnd"/>
          </w:p>
        </w:tc>
        <w:tc>
          <w:tcPr>
            <w:tcW w:w="7148" w:type="dxa"/>
          </w:tcPr>
          <w:p w14:paraId="13E74291" w14:textId="77777777" w:rsidR="001634CA" w:rsidRPr="00E1402A" w:rsidRDefault="001634CA" w:rsidP="00AA37C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CO"/>
              </w:rPr>
            </w:pPr>
            <w:r w:rsidRPr="00E1402A">
              <w:rPr>
                <w:rFonts w:ascii="Times New Roman" w:hAnsi="Times New Roman" w:cs="Times New Roman"/>
                <w:color w:val="auto"/>
                <w:sz w:val="24"/>
                <w:szCs w:val="24"/>
              </w:rPr>
              <w:t xml:space="preserve">En forma crónica presenta artritis, endocarditis vegetativa. Además, lesiones </w:t>
            </w:r>
            <w:proofErr w:type="spellStart"/>
            <w:r w:rsidRPr="00E1402A">
              <w:rPr>
                <w:rFonts w:ascii="Times New Roman" w:hAnsi="Times New Roman" w:cs="Times New Roman"/>
                <w:color w:val="auto"/>
                <w:sz w:val="24"/>
                <w:szCs w:val="24"/>
              </w:rPr>
              <w:t>urticariformes</w:t>
            </w:r>
            <w:proofErr w:type="spellEnd"/>
            <w:r w:rsidRPr="00E1402A">
              <w:rPr>
                <w:rFonts w:ascii="Times New Roman" w:hAnsi="Times New Roman" w:cs="Times New Roman"/>
                <w:color w:val="auto"/>
                <w:sz w:val="24"/>
                <w:szCs w:val="24"/>
              </w:rPr>
              <w:t xml:space="preserve"> romboides en la piel (Sanidad Animal, </w:t>
            </w:r>
            <w:proofErr w:type="spellStart"/>
            <w:proofErr w:type="gramStart"/>
            <w:r w:rsidRPr="00E1402A">
              <w:rPr>
                <w:rFonts w:ascii="Times New Roman" w:hAnsi="Times New Roman" w:cs="Times New Roman"/>
                <w:color w:val="auto"/>
                <w:sz w:val="24"/>
                <w:szCs w:val="24"/>
              </w:rPr>
              <w:t>s,f</w:t>
            </w:r>
            <w:proofErr w:type="spellEnd"/>
            <w:r w:rsidRPr="00E1402A">
              <w:rPr>
                <w:rFonts w:ascii="Times New Roman" w:hAnsi="Times New Roman" w:cs="Times New Roman"/>
                <w:color w:val="auto"/>
                <w:sz w:val="24"/>
                <w:szCs w:val="24"/>
              </w:rPr>
              <w:t>.</w:t>
            </w:r>
            <w:proofErr w:type="gramEnd"/>
            <w:r w:rsidRPr="00E1402A">
              <w:rPr>
                <w:rFonts w:ascii="Times New Roman" w:hAnsi="Times New Roman" w:cs="Times New Roman"/>
                <w:color w:val="auto"/>
                <w:sz w:val="24"/>
                <w:szCs w:val="24"/>
              </w:rPr>
              <w:t>).</w:t>
            </w:r>
          </w:p>
        </w:tc>
      </w:tr>
    </w:tbl>
    <w:p w14:paraId="3C553A61" w14:textId="5C3298C0" w:rsidR="008F1EF1" w:rsidRPr="004A4317" w:rsidRDefault="008F1EF1" w:rsidP="00F01BB2">
      <w:pPr>
        <w:spacing w:line="360" w:lineRule="auto"/>
        <w:ind w:firstLine="709"/>
        <w:contextualSpacing/>
        <w:jc w:val="center"/>
        <w:rPr>
          <w:rFonts w:ascii="Times New Roman" w:hAnsi="Times New Roman" w:cs="Times New Roman"/>
          <w:sz w:val="20"/>
          <w:szCs w:val="20"/>
        </w:rPr>
      </w:pPr>
      <w:r w:rsidRPr="004A4317">
        <w:rPr>
          <w:rFonts w:ascii="Times New Roman" w:hAnsi="Times New Roman" w:cs="Times New Roman"/>
          <w:b/>
          <w:bCs/>
          <w:sz w:val="20"/>
          <w:szCs w:val="20"/>
        </w:rPr>
        <w:t xml:space="preserve">Fuente: </w:t>
      </w:r>
      <w:r w:rsidR="00F01BB2" w:rsidRPr="004A4317">
        <w:rPr>
          <w:rFonts w:ascii="Times New Roman" w:hAnsi="Times New Roman" w:cs="Times New Roman"/>
          <w:sz w:val="20"/>
          <w:szCs w:val="20"/>
        </w:rPr>
        <w:t>Elaboración</w:t>
      </w:r>
      <w:r w:rsidRPr="004A4317">
        <w:rPr>
          <w:rFonts w:ascii="Times New Roman" w:hAnsi="Times New Roman" w:cs="Times New Roman"/>
          <w:sz w:val="20"/>
          <w:szCs w:val="20"/>
        </w:rPr>
        <w:t xml:space="preserve"> propia.</w:t>
      </w:r>
    </w:p>
    <w:p w14:paraId="1C1AD977" w14:textId="77777777" w:rsidR="00D95093" w:rsidRPr="00E1402A" w:rsidRDefault="00D95093" w:rsidP="00F01BB2">
      <w:pPr>
        <w:spacing w:line="360" w:lineRule="auto"/>
        <w:ind w:firstLine="709"/>
        <w:contextualSpacing/>
        <w:jc w:val="center"/>
        <w:rPr>
          <w:rFonts w:ascii="Times New Roman" w:hAnsi="Times New Roman" w:cs="Times New Roman"/>
          <w:sz w:val="24"/>
          <w:szCs w:val="24"/>
        </w:rPr>
      </w:pPr>
    </w:p>
    <w:p w14:paraId="47DA9444" w14:textId="29052D12" w:rsidR="00D95093" w:rsidRPr="00E1402A" w:rsidRDefault="00D95093" w:rsidP="00D95093">
      <w:pPr>
        <w:spacing w:line="360" w:lineRule="auto"/>
        <w:contextualSpacing/>
        <w:jc w:val="both"/>
        <w:rPr>
          <w:rFonts w:ascii="Times New Roman" w:hAnsi="Times New Roman" w:cs="Times New Roman"/>
          <w:sz w:val="24"/>
          <w:szCs w:val="24"/>
        </w:rPr>
      </w:pPr>
      <w:r w:rsidRPr="00E1402A">
        <w:rPr>
          <w:rFonts w:ascii="Times New Roman" w:hAnsi="Times New Roman" w:cs="Times New Roman"/>
          <w:b/>
          <w:bCs/>
          <w:sz w:val="24"/>
          <w:szCs w:val="24"/>
        </w:rPr>
        <w:t>Vigilancia epidemiológica y erradicación</w:t>
      </w:r>
    </w:p>
    <w:p w14:paraId="06D38C61" w14:textId="77777777" w:rsidR="00B432CE" w:rsidRPr="00E1402A" w:rsidRDefault="00B432CE" w:rsidP="00B2316E">
      <w:pPr>
        <w:spacing w:after="0" w:line="360" w:lineRule="auto"/>
        <w:contextualSpacing/>
        <w:jc w:val="both"/>
        <w:rPr>
          <w:rFonts w:ascii="Times New Roman" w:hAnsi="Times New Roman" w:cs="Times New Roman"/>
          <w:sz w:val="24"/>
          <w:szCs w:val="24"/>
        </w:rPr>
      </w:pPr>
    </w:p>
    <w:p w14:paraId="7E44F0C1" w14:textId="77777777" w:rsidR="00B432CE" w:rsidRPr="00E1402A" w:rsidRDefault="00B432CE" w:rsidP="00B2316E">
      <w:pPr>
        <w:spacing w:after="0" w:line="360" w:lineRule="auto"/>
        <w:contextualSpacing/>
        <w:rPr>
          <w:rFonts w:ascii="Times New Roman" w:eastAsia="Arial" w:hAnsi="Times New Roman" w:cs="Times New Roman"/>
          <w:sz w:val="24"/>
          <w:szCs w:val="24"/>
        </w:rPr>
      </w:pPr>
      <w:r w:rsidRPr="00E1402A">
        <w:rPr>
          <w:rFonts w:ascii="Times New Roman" w:eastAsia="Arial" w:hAnsi="Times New Roman" w:cs="Times New Roman"/>
          <w:sz w:val="24"/>
          <w:szCs w:val="24"/>
        </w:rPr>
        <w:t>Al no existir tratamientos frente a esta enfermedad, la alternativa de elección es la prevención mediante medidas de bioseguridad (Oliva, 2019):</w:t>
      </w:r>
    </w:p>
    <w:p w14:paraId="35D512E0" w14:textId="77777777" w:rsidR="00B432CE" w:rsidRPr="00E1402A" w:rsidRDefault="00B432CE" w:rsidP="00B2316E">
      <w:pPr>
        <w:spacing w:after="0" w:line="360" w:lineRule="auto"/>
        <w:ind w:firstLine="709"/>
        <w:contextualSpacing/>
        <w:jc w:val="both"/>
        <w:rPr>
          <w:rFonts w:ascii="Times New Roman" w:eastAsia="Arial" w:hAnsi="Times New Roman" w:cs="Times New Roman"/>
          <w:sz w:val="24"/>
          <w:szCs w:val="24"/>
        </w:rPr>
      </w:pPr>
    </w:p>
    <w:p w14:paraId="4A41F178" w14:textId="77777777" w:rsidR="00B432CE" w:rsidRPr="00E1402A" w:rsidRDefault="00B432CE" w:rsidP="00B2316E">
      <w:pPr>
        <w:pStyle w:val="Prrafodelista"/>
        <w:numPr>
          <w:ilvl w:val="0"/>
          <w:numId w:val="21"/>
        </w:numPr>
        <w:spacing w:line="360" w:lineRule="auto"/>
        <w:rPr>
          <w:rFonts w:ascii="Times New Roman" w:eastAsia="Arial" w:hAnsi="Times New Roman" w:cs="Times New Roman"/>
          <w:sz w:val="24"/>
          <w:szCs w:val="24"/>
        </w:rPr>
      </w:pPr>
      <w:r w:rsidRPr="00E1402A">
        <w:rPr>
          <w:rFonts w:ascii="Times New Roman" w:eastAsia="Arial" w:hAnsi="Times New Roman" w:cs="Times New Roman"/>
          <w:sz w:val="24"/>
          <w:szCs w:val="24"/>
        </w:rPr>
        <w:t>Manejo adecuado de cada explotación.</w:t>
      </w:r>
    </w:p>
    <w:p w14:paraId="5ED9571E" w14:textId="77777777" w:rsidR="00B432CE" w:rsidRPr="00E1402A" w:rsidRDefault="00B432CE" w:rsidP="00B2316E">
      <w:pPr>
        <w:pStyle w:val="Prrafodelista"/>
        <w:numPr>
          <w:ilvl w:val="0"/>
          <w:numId w:val="21"/>
        </w:numPr>
        <w:spacing w:line="360" w:lineRule="auto"/>
        <w:rPr>
          <w:rFonts w:ascii="Times New Roman" w:eastAsia="Arial" w:hAnsi="Times New Roman" w:cs="Times New Roman"/>
          <w:sz w:val="24"/>
          <w:szCs w:val="24"/>
        </w:rPr>
      </w:pPr>
      <w:r w:rsidRPr="00E1402A">
        <w:rPr>
          <w:rFonts w:ascii="Times New Roman" w:eastAsia="Arial" w:hAnsi="Times New Roman" w:cs="Times New Roman"/>
          <w:sz w:val="24"/>
          <w:szCs w:val="24"/>
        </w:rPr>
        <w:t>Implantación de correctos planes vacunales.</w:t>
      </w:r>
      <w:r w:rsidRPr="00E1402A">
        <w:rPr>
          <w:rFonts w:ascii="Times New Roman" w:hAnsi="Times New Roman" w:cs="Times New Roman"/>
          <w:sz w:val="24"/>
          <w:szCs w:val="24"/>
        </w:rPr>
        <w:t xml:space="preserve"> Actualmente, en Colombia las vacunas que cumplen esta condición y están registradas en el ICA son: </w:t>
      </w:r>
      <w:proofErr w:type="spellStart"/>
      <w:r w:rsidRPr="00E1402A">
        <w:rPr>
          <w:rFonts w:ascii="Times New Roman" w:hAnsi="Times New Roman" w:cs="Times New Roman"/>
          <w:sz w:val="24"/>
          <w:szCs w:val="24"/>
        </w:rPr>
        <w:t>Colervec</w:t>
      </w:r>
      <w:proofErr w:type="spellEnd"/>
      <w:r w:rsidRPr="00E1402A">
        <w:rPr>
          <w:rFonts w:ascii="Times New Roman" w:hAnsi="Times New Roman" w:cs="Times New Roman"/>
          <w:sz w:val="24"/>
          <w:szCs w:val="24"/>
        </w:rPr>
        <w:t xml:space="preserve"> (</w:t>
      </w:r>
      <w:proofErr w:type="spellStart"/>
      <w:r w:rsidRPr="00E1402A">
        <w:rPr>
          <w:rFonts w:ascii="Times New Roman" w:hAnsi="Times New Roman" w:cs="Times New Roman"/>
          <w:sz w:val="24"/>
          <w:szCs w:val="24"/>
        </w:rPr>
        <w:t>Vecol</w:t>
      </w:r>
      <w:proofErr w:type="spellEnd"/>
      <w:r w:rsidRPr="00E1402A">
        <w:rPr>
          <w:rFonts w:ascii="Times New Roman" w:hAnsi="Times New Roman" w:cs="Times New Roman"/>
          <w:sz w:val="24"/>
          <w:szCs w:val="24"/>
        </w:rPr>
        <w:t xml:space="preserve">), </w:t>
      </w:r>
      <w:proofErr w:type="spellStart"/>
      <w:r w:rsidRPr="00E1402A">
        <w:rPr>
          <w:rFonts w:ascii="Times New Roman" w:hAnsi="Times New Roman" w:cs="Times New Roman"/>
          <w:sz w:val="24"/>
          <w:szCs w:val="24"/>
        </w:rPr>
        <w:t>Pestiffa</w:t>
      </w:r>
      <w:proofErr w:type="spellEnd"/>
      <w:r w:rsidRPr="00E1402A">
        <w:rPr>
          <w:rFonts w:ascii="Times New Roman" w:hAnsi="Times New Roman" w:cs="Times New Roman"/>
          <w:sz w:val="24"/>
          <w:szCs w:val="24"/>
        </w:rPr>
        <w:t xml:space="preserve"> (</w:t>
      </w:r>
      <w:proofErr w:type="spellStart"/>
      <w:r w:rsidRPr="00E1402A">
        <w:rPr>
          <w:rFonts w:ascii="Times New Roman" w:hAnsi="Times New Roman" w:cs="Times New Roman"/>
          <w:sz w:val="24"/>
          <w:szCs w:val="24"/>
        </w:rPr>
        <w:t>Merial</w:t>
      </w:r>
      <w:proofErr w:type="spellEnd"/>
      <w:r w:rsidRPr="00E1402A">
        <w:rPr>
          <w:rFonts w:ascii="Times New Roman" w:hAnsi="Times New Roman" w:cs="Times New Roman"/>
          <w:sz w:val="24"/>
          <w:szCs w:val="24"/>
        </w:rPr>
        <w:t>) y Pest-Vac (Fort Dodge) (Rincón, 2003).</w:t>
      </w:r>
    </w:p>
    <w:p w14:paraId="52F00186" w14:textId="77777777" w:rsidR="00B432CE" w:rsidRPr="00E1402A" w:rsidRDefault="00B432CE" w:rsidP="00B2316E">
      <w:pPr>
        <w:pStyle w:val="Prrafodelista"/>
        <w:numPr>
          <w:ilvl w:val="0"/>
          <w:numId w:val="21"/>
        </w:numPr>
        <w:spacing w:line="360" w:lineRule="auto"/>
        <w:rPr>
          <w:rFonts w:ascii="Times New Roman" w:eastAsia="Arial" w:hAnsi="Times New Roman" w:cs="Times New Roman"/>
          <w:sz w:val="24"/>
          <w:szCs w:val="24"/>
        </w:rPr>
      </w:pPr>
      <w:r w:rsidRPr="00E1402A">
        <w:rPr>
          <w:rFonts w:ascii="Times New Roman" w:eastAsia="Arial" w:hAnsi="Times New Roman" w:cs="Times New Roman"/>
          <w:sz w:val="24"/>
          <w:szCs w:val="24"/>
        </w:rPr>
        <w:t>Profilaxis sanitaria.</w:t>
      </w:r>
    </w:p>
    <w:p w14:paraId="5C775389" w14:textId="77777777" w:rsidR="00B432CE" w:rsidRPr="00E1402A" w:rsidRDefault="00B432CE" w:rsidP="00B2316E">
      <w:pPr>
        <w:pStyle w:val="Prrafodelista"/>
        <w:numPr>
          <w:ilvl w:val="0"/>
          <w:numId w:val="21"/>
        </w:numPr>
        <w:spacing w:line="360" w:lineRule="auto"/>
        <w:rPr>
          <w:rFonts w:ascii="Times New Roman" w:eastAsia="Arial" w:hAnsi="Times New Roman" w:cs="Times New Roman"/>
          <w:sz w:val="24"/>
          <w:szCs w:val="24"/>
        </w:rPr>
      </w:pPr>
      <w:r w:rsidRPr="00E1402A">
        <w:rPr>
          <w:rFonts w:ascii="Times New Roman" w:eastAsia="Arial" w:hAnsi="Times New Roman" w:cs="Times New Roman"/>
          <w:sz w:val="24"/>
          <w:szCs w:val="24"/>
        </w:rPr>
        <w:t>Limitar los movimientos de cerdos y sus derivados.</w:t>
      </w:r>
    </w:p>
    <w:p w14:paraId="68CC9126" w14:textId="256FF1B7" w:rsidR="00B432CE" w:rsidRPr="00E1402A" w:rsidRDefault="00B432CE" w:rsidP="00B2316E">
      <w:pPr>
        <w:pStyle w:val="Prrafodelista"/>
        <w:numPr>
          <w:ilvl w:val="0"/>
          <w:numId w:val="21"/>
        </w:numPr>
        <w:spacing w:line="360" w:lineRule="auto"/>
        <w:rPr>
          <w:rFonts w:ascii="Times New Roman" w:eastAsia="Arial" w:hAnsi="Times New Roman" w:cs="Times New Roman"/>
          <w:sz w:val="24"/>
          <w:szCs w:val="24"/>
        </w:rPr>
      </w:pPr>
      <w:r w:rsidRPr="00E1402A">
        <w:rPr>
          <w:rFonts w:ascii="Times New Roman" w:eastAsia="Arial" w:hAnsi="Times New Roman" w:cs="Times New Roman"/>
          <w:sz w:val="24"/>
          <w:szCs w:val="24"/>
        </w:rPr>
        <w:t>Higiene y desinfección de los medios destinados para el transporte.</w:t>
      </w:r>
    </w:p>
    <w:p w14:paraId="5298C083" w14:textId="77777777" w:rsidR="00B2316E" w:rsidRPr="00E1402A" w:rsidRDefault="00B2316E" w:rsidP="00B2316E">
      <w:pPr>
        <w:pStyle w:val="Prrafodelista"/>
        <w:spacing w:line="360" w:lineRule="auto"/>
        <w:rPr>
          <w:rFonts w:ascii="Times New Roman" w:eastAsia="Arial" w:hAnsi="Times New Roman" w:cs="Times New Roman"/>
          <w:sz w:val="24"/>
          <w:szCs w:val="24"/>
        </w:rPr>
      </w:pPr>
    </w:p>
    <w:p w14:paraId="7D58B6ED" w14:textId="0AE94B9B" w:rsidR="00B432CE" w:rsidRPr="00E1402A" w:rsidRDefault="00B432CE" w:rsidP="00B432CE">
      <w:pPr>
        <w:spacing w:after="0"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Analizar un gran número de muestras en una situación de emergencia, usando diferentes ensayos serológicos y de detección del genoma actualmente disponible, lo cual puede permitir detener el sacrificio sanitario (Postel et al, 2018).</w:t>
      </w:r>
    </w:p>
    <w:p w14:paraId="6038CE08" w14:textId="77777777" w:rsidR="00B432CE" w:rsidRPr="00E1402A" w:rsidRDefault="00B432CE" w:rsidP="00D95093">
      <w:pPr>
        <w:spacing w:after="0" w:line="360" w:lineRule="auto"/>
        <w:contextualSpacing/>
        <w:jc w:val="both"/>
        <w:rPr>
          <w:rFonts w:ascii="Times New Roman" w:hAnsi="Times New Roman" w:cs="Times New Roman"/>
          <w:sz w:val="24"/>
          <w:szCs w:val="24"/>
        </w:rPr>
      </w:pPr>
    </w:p>
    <w:p w14:paraId="16DB19C5" w14:textId="4F6E9436" w:rsidR="00D95093" w:rsidRPr="00E1402A" w:rsidRDefault="00D95093" w:rsidP="00D95093">
      <w:pPr>
        <w:spacing w:after="0"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La vigilancia epidemiológica complementaria de la peste porcina clásica comprende los siguientes aspectos (</w:t>
      </w:r>
      <w:r w:rsidRPr="00E1402A">
        <w:rPr>
          <w:rFonts w:ascii="Times New Roman" w:hAnsi="Times New Roman" w:cs="Times New Roman"/>
          <w:color w:val="222222"/>
          <w:sz w:val="24"/>
          <w:szCs w:val="24"/>
          <w:shd w:val="clear" w:color="auto" w:fill="FFFFFF"/>
        </w:rPr>
        <w:t>Peña González, M, 2018)</w:t>
      </w:r>
      <w:r w:rsidRPr="00E1402A">
        <w:rPr>
          <w:rFonts w:ascii="Times New Roman" w:hAnsi="Times New Roman" w:cs="Times New Roman"/>
          <w:sz w:val="24"/>
          <w:szCs w:val="24"/>
        </w:rPr>
        <w:t>:</w:t>
      </w:r>
    </w:p>
    <w:p w14:paraId="6E785DED" w14:textId="77777777" w:rsidR="00D95093" w:rsidRPr="00E1402A" w:rsidRDefault="00D95093" w:rsidP="006F4B04">
      <w:pPr>
        <w:numPr>
          <w:ilvl w:val="0"/>
          <w:numId w:val="4"/>
        </w:numPr>
        <w:spacing w:after="0" w:line="360" w:lineRule="auto"/>
        <w:ind w:left="0" w:firstLine="0"/>
        <w:rPr>
          <w:rFonts w:ascii="Times New Roman" w:hAnsi="Times New Roman" w:cs="Times New Roman"/>
          <w:sz w:val="24"/>
          <w:szCs w:val="24"/>
        </w:rPr>
      </w:pPr>
      <w:r w:rsidRPr="00E1402A">
        <w:rPr>
          <w:rFonts w:ascii="Times New Roman" w:hAnsi="Times New Roman" w:cs="Times New Roman"/>
          <w:sz w:val="24"/>
          <w:szCs w:val="24"/>
        </w:rPr>
        <w:lastRenderedPageBreak/>
        <w:t>Investigación Epidemiológica e identificación de factores de riesgo: busca identificar ingresos y egresos, medidas de bioseguridad, tipo de alimentación, servicios de reproducción, origen de los animales de reemplazo, entre otros (</w:t>
      </w:r>
      <w:r w:rsidRPr="00E1402A">
        <w:rPr>
          <w:rFonts w:ascii="Times New Roman" w:hAnsi="Times New Roman" w:cs="Times New Roman"/>
          <w:color w:val="222222"/>
          <w:sz w:val="24"/>
          <w:szCs w:val="24"/>
          <w:shd w:val="clear" w:color="auto" w:fill="FFFFFF"/>
        </w:rPr>
        <w:t>Peña González, M, 2018)</w:t>
      </w:r>
      <w:r w:rsidRPr="00E1402A">
        <w:rPr>
          <w:rFonts w:ascii="Times New Roman" w:hAnsi="Times New Roman" w:cs="Times New Roman"/>
          <w:sz w:val="24"/>
          <w:szCs w:val="24"/>
        </w:rPr>
        <w:t>.</w:t>
      </w:r>
    </w:p>
    <w:p w14:paraId="1AB83241" w14:textId="77777777" w:rsidR="00D95093" w:rsidRPr="00E1402A" w:rsidRDefault="00D95093" w:rsidP="00D95093">
      <w:pPr>
        <w:spacing w:after="0" w:line="360" w:lineRule="auto"/>
        <w:ind w:firstLine="709"/>
        <w:rPr>
          <w:rFonts w:ascii="Times New Roman" w:hAnsi="Times New Roman" w:cs="Times New Roman"/>
          <w:sz w:val="24"/>
          <w:szCs w:val="24"/>
        </w:rPr>
      </w:pPr>
    </w:p>
    <w:p w14:paraId="276CA37C" w14:textId="77777777" w:rsidR="00D95093" w:rsidRPr="00E1402A" w:rsidRDefault="00D95093" w:rsidP="006F4B04">
      <w:pPr>
        <w:numPr>
          <w:ilvl w:val="0"/>
          <w:numId w:val="4"/>
        </w:numPr>
        <w:spacing w:after="0" w:line="360" w:lineRule="auto"/>
        <w:ind w:left="0" w:firstLine="0"/>
        <w:rPr>
          <w:rFonts w:ascii="Times New Roman" w:hAnsi="Times New Roman" w:cs="Times New Roman"/>
          <w:sz w:val="24"/>
          <w:szCs w:val="24"/>
        </w:rPr>
      </w:pPr>
      <w:r w:rsidRPr="00E1402A">
        <w:rPr>
          <w:rFonts w:ascii="Times New Roman" w:hAnsi="Times New Roman" w:cs="Times New Roman"/>
          <w:sz w:val="24"/>
          <w:szCs w:val="24"/>
        </w:rPr>
        <w:t>Visitas a predios con nexo epidemiológico: busca establecer la condición sanitaria de dichos predios y detectar de manera inmediata cualquier eventualidad sanitaria presentada en ellos (</w:t>
      </w:r>
      <w:r w:rsidRPr="00E1402A">
        <w:rPr>
          <w:rFonts w:ascii="Times New Roman" w:hAnsi="Times New Roman" w:cs="Times New Roman"/>
          <w:color w:val="222222"/>
          <w:sz w:val="24"/>
          <w:szCs w:val="24"/>
          <w:shd w:val="clear" w:color="auto" w:fill="FFFFFF"/>
        </w:rPr>
        <w:t>Peña González, M, 2018)</w:t>
      </w:r>
      <w:r w:rsidRPr="00E1402A">
        <w:rPr>
          <w:rFonts w:ascii="Times New Roman" w:hAnsi="Times New Roman" w:cs="Times New Roman"/>
          <w:sz w:val="24"/>
          <w:szCs w:val="24"/>
        </w:rPr>
        <w:t xml:space="preserve">. </w:t>
      </w:r>
    </w:p>
    <w:p w14:paraId="0DC8848C" w14:textId="77777777" w:rsidR="00D95093" w:rsidRPr="00E1402A" w:rsidRDefault="00D95093" w:rsidP="00D95093">
      <w:pPr>
        <w:spacing w:after="0"/>
        <w:ind w:firstLine="709"/>
        <w:rPr>
          <w:rFonts w:ascii="Times New Roman" w:hAnsi="Times New Roman" w:cs="Times New Roman"/>
          <w:sz w:val="24"/>
          <w:szCs w:val="24"/>
        </w:rPr>
      </w:pPr>
    </w:p>
    <w:p w14:paraId="6091A0AF" w14:textId="77777777" w:rsidR="00D95093" w:rsidRPr="00E1402A" w:rsidRDefault="00D95093" w:rsidP="006F4B04">
      <w:pPr>
        <w:numPr>
          <w:ilvl w:val="0"/>
          <w:numId w:val="4"/>
        </w:numPr>
        <w:spacing w:after="0" w:line="360" w:lineRule="auto"/>
        <w:ind w:left="0" w:firstLine="0"/>
        <w:rPr>
          <w:rFonts w:ascii="Times New Roman" w:hAnsi="Times New Roman" w:cs="Times New Roman"/>
          <w:sz w:val="24"/>
          <w:szCs w:val="24"/>
        </w:rPr>
      </w:pPr>
      <w:r w:rsidRPr="00E1402A">
        <w:rPr>
          <w:rFonts w:ascii="Times New Roman" w:hAnsi="Times New Roman" w:cs="Times New Roman"/>
          <w:sz w:val="24"/>
          <w:szCs w:val="24"/>
        </w:rPr>
        <w:t>Investigación Actividad Viral por RT-PCR: busca ampliar la base del muestreo en el predio, con la colección de sangre de animales contactos y de tejidos de animales de 6 a 12 semanas que muestren retraso en peso y en crecimiento respecto al resto del grupo, así como de animales que mueran durante el desarrollo del estudio epidemiológico y los que sean enviados a sacrificio con autorización previa del ICA (</w:t>
      </w:r>
      <w:r w:rsidRPr="00E1402A">
        <w:rPr>
          <w:rFonts w:ascii="Times New Roman" w:hAnsi="Times New Roman" w:cs="Times New Roman"/>
          <w:color w:val="222222"/>
          <w:sz w:val="24"/>
          <w:szCs w:val="24"/>
          <w:shd w:val="clear" w:color="auto" w:fill="FFFFFF"/>
        </w:rPr>
        <w:t>Peña González, M, 2018)</w:t>
      </w:r>
      <w:r w:rsidRPr="00E1402A">
        <w:rPr>
          <w:rFonts w:ascii="Times New Roman" w:hAnsi="Times New Roman" w:cs="Times New Roman"/>
          <w:sz w:val="24"/>
          <w:szCs w:val="24"/>
        </w:rPr>
        <w:t>.</w:t>
      </w:r>
    </w:p>
    <w:p w14:paraId="4DCE51C2" w14:textId="77777777" w:rsidR="00D95093" w:rsidRPr="00E1402A" w:rsidRDefault="00D95093" w:rsidP="00D95093">
      <w:pPr>
        <w:spacing w:after="0"/>
        <w:ind w:firstLine="709"/>
        <w:rPr>
          <w:rFonts w:ascii="Times New Roman" w:hAnsi="Times New Roman" w:cs="Times New Roman"/>
          <w:sz w:val="24"/>
          <w:szCs w:val="24"/>
        </w:rPr>
      </w:pPr>
    </w:p>
    <w:p w14:paraId="7F2366CD" w14:textId="77777777" w:rsidR="00D95093" w:rsidRPr="00E1402A" w:rsidRDefault="00D95093" w:rsidP="006F4B04">
      <w:pPr>
        <w:spacing w:after="0"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El programa de vigilancia contará con dos componentes principales (Cruz Melo, S, 2017):</w:t>
      </w:r>
    </w:p>
    <w:p w14:paraId="4AB3C5A1" w14:textId="77777777" w:rsidR="00F232D0" w:rsidRDefault="00F232D0" w:rsidP="00D95093">
      <w:pPr>
        <w:pStyle w:val="Descripcin"/>
        <w:ind w:firstLine="709"/>
        <w:jc w:val="center"/>
        <w:rPr>
          <w:rFonts w:ascii="Times New Roman" w:hAnsi="Times New Roman" w:cs="Times New Roman"/>
          <w:color w:val="auto"/>
          <w:sz w:val="24"/>
          <w:szCs w:val="24"/>
        </w:rPr>
      </w:pPr>
      <w:bookmarkStart w:id="8" w:name="_Toc72964961"/>
    </w:p>
    <w:p w14:paraId="0C2BB2D3" w14:textId="16295522" w:rsidR="00D95093" w:rsidRPr="00E1402A" w:rsidRDefault="00D95093" w:rsidP="00D95093">
      <w:pPr>
        <w:pStyle w:val="Descripcin"/>
        <w:ind w:firstLine="709"/>
        <w:jc w:val="center"/>
        <w:rPr>
          <w:rFonts w:ascii="Times New Roman" w:hAnsi="Times New Roman" w:cs="Times New Roman"/>
          <w:sz w:val="24"/>
          <w:szCs w:val="24"/>
          <w:lang w:val="es-CO"/>
        </w:rPr>
      </w:pPr>
      <w:r w:rsidRPr="00F232D0">
        <w:rPr>
          <w:rFonts w:ascii="Times New Roman" w:hAnsi="Times New Roman" w:cs="Times New Roman"/>
          <w:color w:val="auto"/>
          <w:sz w:val="20"/>
          <w:szCs w:val="20"/>
        </w:rPr>
        <w:t xml:space="preserve">Tabla </w:t>
      </w:r>
      <w:r w:rsidR="00393794" w:rsidRPr="00F232D0">
        <w:rPr>
          <w:rFonts w:ascii="Times New Roman" w:hAnsi="Times New Roman" w:cs="Times New Roman"/>
          <w:color w:val="auto"/>
          <w:sz w:val="20"/>
          <w:szCs w:val="20"/>
        </w:rPr>
        <w:t>5</w:t>
      </w:r>
      <w:r w:rsidRPr="00F232D0">
        <w:rPr>
          <w:rFonts w:ascii="Times New Roman" w:hAnsi="Times New Roman" w:cs="Times New Roman"/>
          <w:color w:val="auto"/>
          <w:sz w:val="20"/>
          <w:szCs w:val="20"/>
        </w:rPr>
        <w:t>. Componentes principales del programa de vigilancia epidemiológica</w:t>
      </w:r>
      <w:r w:rsidRPr="00E1402A">
        <w:rPr>
          <w:rFonts w:ascii="Times New Roman" w:hAnsi="Times New Roman" w:cs="Times New Roman"/>
          <w:color w:val="auto"/>
          <w:sz w:val="24"/>
          <w:szCs w:val="24"/>
        </w:rPr>
        <w:t>.</w:t>
      </w:r>
      <w:bookmarkEnd w:id="8"/>
    </w:p>
    <w:tbl>
      <w:tblPr>
        <w:tblStyle w:val="Tablaconcuadrcula6concolores1"/>
        <w:tblW w:w="0" w:type="auto"/>
        <w:jc w:val="center"/>
        <w:tblLook w:val="04A0" w:firstRow="1" w:lastRow="0" w:firstColumn="1" w:lastColumn="0" w:noHBand="0" w:noVBand="1"/>
      </w:tblPr>
      <w:tblGrid>
        <w:gridCol w:w="4301"/>
        <w:gridCol w:w="4302"/>
      </w:tblGrid>
      <w:tr w:rsidR="00D95093" w:rsidRPr="00E1402A" w14:paraId="3B3ACC8F" w14:textId="77777777" w:rsidTr="003D332F">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8603" w:type="dxa"/>
            <w:gridSpan w:val="2"/>
          </w:tcPr>
          <w:p w14:paraId="2B16666C" w14:textId="77777777" w:rsidR="00D95093" w:rsidRPr="00E1402A" w:rsidRDefault="00D95093" w:rsidP="00F232D0">
            <w:pPr>
              <w:ind w:firstLine="709"/>
              <w:jc w:val="center"/>
              <w:rPr>
                <w:rFonts w:ascii="Times New Roman" w:hAnsi="Times New Roman" w:cs="Times New Roman"/>
                <w:sz w:val="24"/>
                <w:szCs w:val="24"/>
              </w:rPr>
            </w:pPr>
            <w:r w:rsidRPr="00E1402A">
              <w:rPr>
                <w:rFonts w:ascii="Times New Roman" w:hAnsi="Times New Roman" w:cs="Times New Roman"/>
                <w:sz w:val="24"/>
                <w:szCs w:val="24"/>
              </w:rPr>
              <w:t>VIGILANCIA EPIDEMIOLÓGICA DE LA PESTE PORCINA CLÁSICA</w:t>
            </w:r>
          </w:p>
          <w:p w14:paraId="15641308" w14:textId="77777777" w:rsidR="00D95093" w:rsidRPr="00E1402A" w:rsidRDefault="00D95093" w:rsidP="00B07D4D">
            <w:pPr>
              <w:ind w:firstLine="709"/>
              <w:jc w:val="center"/>
              <w:rPr>
                <w:rFonts w:ascii="Times New Roman" w:hAnsi="Times New Roman" w:cs="Times New Roman"/>
                <w:sz w:val="24"/>
                <w:szCs w:val="24"/>
              </w:rPr>
            </w:pPr>
            <w:r w:rsidRPr="00E1402A">
              <w:rPr>
                <w:rFonts w:ascii="Times New Roman" w:hAnsi="Times New Roman" w:cs="Times New Roman"/>
                <w:sz w:val="24"/>
                <w:szCs w:val="24"/>
              </w:rPr>
              <w:t>Componentes principales</w:t>
            </w:r>
          </w:p>
        </w:tc>
      </w:tr>
      <w:tr w:rsidR="00D95093" w:rsidRPr="00E1402A" w14:paraId="2A465C49" w14:textId="77777777" w:rsidTr="003D332F">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4301" w:type="dxa"/>
          </w:tcPr>
          <w:p w14:paraId="59C65BB2" w14:textId="77777777" w:rsidR="00D95093" w:rsidRPr="00E1402A" w:rsidRDefault="00D95093" w:rsidP="00B07D4D">
            <w:pPr>
              <w:ind w:firstLine="709"/>
              <w:jc w:val="center"/>
              <w:rPr>
                <w:rFonts w:ascii="Times New Roman" w:hAnsi="Times New Roman" w:cs="Times New Roman"/>
                <w:sz w:val="24"/>
                <w:szCs w:val="24"/>
              </w:rPr>
            </w:pPr>
            <w:r w:rsidRPr="00E1402A">
              <w:rPr>
                <w:rFonts w:ascii="Times New Roman" w:hAnsi="Times New Roman" w:cs="Times New Roman"/>
                <w:sz w:val="24"/>
                <w:szCs w:val="24"/>
              </w:rPr>
              <w:t>Vigilancia pasiva</w:t>
            </w:r>
          </w:p>
        </w:tc>
        <w:tc>
          <w:tcPr>
            <w:tcW w:w="4301" w:type="dxa"/>
          </w:tcPr>
          <w:p w14:paraId="29B89C06" w14:textId="77777777" w:rsidR="00D95093" w:rsidRPr="00E1402A" w:rsidRDefault="00D95093" w:rsidP="00B07D4D">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1402A">
              <w:rPr>
                <w:rFonts w:ascii="Times New Roman" w:hAnsi="Times New Roman" w:cs="Times New Roman"/>
                <w:b/>
                <w:bCs/>
                <w:sz w:val="24"/>
                <w:szCs w:val="24"/>
              </w:rPr>
              <w:t>Vigilancia activa</w:t>
            </w:r>
          </w:p>
        </w:tc>
      </w:tr>
      <w:tr w:rsidR="00D95093" w:rsidRPr="00E1402A" w14:paraId="3D76751E" w14:textId="77777777" w:rsidTr="003D332F">
        <w:trPr>
          <w:trHeight w:val="1973"/>
          <w:jc w:val="center"/>
        </w:trPr>
        <w:tc>
          <w:tcPr>
            <w:cnfStyle w:val="001000000000" w:firstRow="0" w:lastRow="0" w:firstColumn="1" w:lastColumn="0" w:oddVBand="0" w:evenVBand="0" w:oddHBand="0" w:evenHBand="0" w:firstRowFirstColumn="0" w:firstRowLastColumn="0" w:lastRowFirstColumn="0" w:lastRowLastColumn="0"/>
            <w:tcW w:w="4301" w:type="dxa"/>
          </w:tcPr>
          <w:p w14:paraId="684F28A5" w14:textId="77777777" w:rsidR="00D95093" w:rsidRPr="00E1402A" w:rsidRDefault="00D95093" w:rsidP="00C212B5">
            <w:pPr>
              <w:rPr>
                <w:rFonts w:ascii="Times New Roman" w:hAnsi="Times New Roman" w:cs="Times New Roman"/>
                <w:b w:val="0"/>
                <w:bCs w:val="0"/>
                <w:sz w:val="24"/>
                <w:szCs w:val="24"/>
              </w:rPr>
            </w:pPr>
            <w:r w:rsidRPr="00E1402A">
              <w:rPr>
                <w:rFonts w:ascii="Times New Roman" w:hAnsi="Times New Roman" w:cs="Times New Roman"/>
                <w:b w:val="0"/>
                <w:bCs w:val="0"/>
                <w:sz w:val="24"/>
                <w:szCs w:val="24"/>
              </w:rPr>
              <w:t>Se trata de la notificación de sospechas por parte de ganaderos y veterinarios (Cruz Melo, S, 2017).</w:t>
            </w:r>
          </w:p>
        </w:tc>
        <w:tc>
          <w:tcPr>
            <w:tcW w:w="4301" w:type="dxa"/>
          </w:tcPr>
          <w:p w14:paraId="3FD730C3" w14:textId="77777777" w:rsidR="00D95093" w:rsidRPr="00E1402A" w:rsidRDefault="00D95093" w:rsidP="00C21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A través de muestreos serológicos y virológicos de la población susceptible, tanto doméstica como silvestre, así como de una investigación postmortem de lesiones macroscópicas compatibles con la enfermedad en mataderos, tanto de intensivo como de extensivo (Cruz Melo, S, 2017).</w:t>
            </w:r>
          </w:p>
        </w:tc>
      </w:tr>
    </w:tbl>
    <w:p w14:paraId="0477D64B" w14:textId="00EF1978" w:rsidR="00D95093" w:rsidRPr="00F232D0" w:rsidRDefault="00D95093" w:rsidP="005B3A73">
      <w:pPr>
        <w:spacing w:line="360" w:lineRule="auto"/>
        <w:ind w:firstLine="709"/>
        <w:contextualSpacing/>
        <w:jc w:val="center"/>
        <w:rPr>
          <w:rFonts w:ascii="Times New Roman" w:hAnsi="Times New Roman" w:cs="Times New Roman"/>
          <w:sz w:val="20"/>
          <w:szCs w:val="20"/>
        </w:rPr>
      </w:pPr>
      <w:r w:rsidRPr="00F232D0">
        <w:rPr>
          <w:rFonts w:ascii="Times New Roman" w:hAnsi="Times New Roman" w:cs="Times New Roman"/>
          <w:b/>
          <w:bCs/>
          <w:sz w:val="20"/>
          <w:szCs w:val="20"/>
        </w:rPr>
        <w:t xml:space="preserve">Fuente: </w:t>
      </w:r>
      <w:r w:rsidR="005B3A73" w:rsidRPr="00F232D0">
        <w:rPr>
          <w:rFonts w:ascii="Times New Roman" w:hAnsi="Times New Roman" w:cs="Times New Roman"/>
          <w:sz w:val="20"/>
          <w:szCs w:val="20"/>
        </w:rPr>
        <w:t>Elaboración propia</w:t>
      </w:r>
    </w:p>
    <w:p w14:paraId="280B044D" w14:textId="77777777" w:rsidR="00D95093" w:rsidRPr="00E1402A" w:rsidRDefault="00D95093" w:rsidP="005B3A73">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lang w:val="es-ES"/>
        </w:rPr>
        <w:lastRenderedPageBreak/>
        <w:t xml:space="preserve">Para lograr la erradicación y control de la peste porcina clásica después de un brote (Garner et al., 2001) deben aplicarse medidas sanitarias, como el sacrificio de los cerdos infectados (Garner et al., 2001), desinfección de las granjas, </w:t>
      </w:r>
      <w:r w:rsidRPr="00E1402A">
        <w:rPr>
          <w:rFonts w:ascii="Times New Roman" w:hAnsi="Times New Roman" w:cs="Times New Roman"/>
          <w:sz w:val="24"/>
          <w:szCs w:val="24"/>
        </w:rPr>
        <w:t xml:space="preserve">prohibición del movimiento de animales, vigilancia epizootiológica y las normas de repoblación (Edwards, 2000). </w:t>
      </w:r>
    </w:p>
    <w:p w14:paraId="49B0BAF7" w14:textId="77777777" w:rsidR="00D95093" w:rsidRPr="00E1402A" w:rsidRDefault="00D95093" w:rsidP="00D95093">
      <w:pPr>
        <w:spacing w:line="360" w:lineRule="auto"/>
        <w:ind w:firstLine="709"/>
        <w:contextualSpacing/>
        <w:jc w:val="both"/>
        <w:rPr>
          <w:rFonts w:ascii="Times New Roman" w:hAnsi="Times New Roman" w:cs="Times New Roman"/>
          <w:sz w:val="24"/>
          <w:szCs w:val="24"/>
        </w:rPr>
      </w:pPr>
    </w:p>
    <w:p w14:paraId="1C016A07" w14:textId="2D8862D0" w:rsidR="00D95093" w:rsidRDefault="00D95093" w:rsidP="006F4B04">
      <w:pPr>
        <w:spacing w:line="360" w:lineRule="auto"/>
        <w:jc w:val="both"/>
        <w:rPr>
          <w:rFonts w:ascii="Times New Roman" w:hAnsi="Times New Roman" w:cs="Times New Roman"/>
          <w:sz w:val="24"/>
          <w:szCs w:val="24"/>
        </w:rPr>
      </w:pPr>
      <w:r w:rsidRPr="00E1402A">
        <w:rPr>
          <w:rFonts w:ascii="Times New Roman" w:hAnsi="Times New Roman" w:cs="Times New Roman"/>
          <w:sz w:val="24"/>
          <w:szCs w:val="24"/>
        </w:rPr>
        <w:t>La Organización Internacional de Epizootias (OIE, 1998) definió los siguientes requerimientos</w:t>
      </w:r>
      <w:r w:rsidR="006F4B04" w:rsidRPr="00E1402A">
        <w:rPr>
          <w:rFonts w:ascii="Times New Roman" w:hAnsi="Times New Roman" w:cs="Times New Roman"/>
          <w:sz w:val="24"/>
          <w:szCs w:val="24"/>
        </w:rPr>
        <w:t xml:space="preserve"> (Figura 2)</w:t>
      </w:r>
      <w:r w:rsidRPr="00E1402A">
        <w:rPr>
          <w:rFonts w:ascii="Times New Roman" w:hAnsi="Times New Roman" w:cs="Times New Roman"/>
          <w:sz w:val="24"/>
          <w:szCs w:val="24"/>
        </w:rPr>
        <w:t xml:space="preserve"> para que un país pueda considerarse libre de PPC (Genghini, R., et al, 2005):</w:t>
      </w:r>
    </w:p>
    <w:p w14:paraId="6443A3BF" w14:textId="77777777" w:rsidR="006A56ED" w:rsidRPr="00E1402A" w:rsidRDefault="006A56ED" w:rsidP="006F4B04">
      <w:pPr>
        <w:spacing w:line="360" w:lineRule="auto"/>
        <w:jc w:val="both"/>
        <w:rPr>
          <w:rFonts w:ascii="Times New Roman" w:hAnsi="Times New Roman" w:cs="Times New Roman"/>
          <w:sz w:val="24"/>
          <w:szCs w:val="24"/>
        </w:rPr>
      </w:pPr>
    </w:p>
    <w:p w14:paraId="7D4D4F47" w14:textId="77777777" w:rsidR="00D95093" w:rsidRPr="00E1402A" w:rsidRDefault="00D95093" w:rsidP="0045063C">
      <w:pPr>
        <w:spacing w:line="360" w:lineRule="auto"/>
        <w:jc w:val="both"/>
        <w:rPr>
          <w:rFonts w:ascii="Times New Roman" w:hAnsi="Times New Roman" w:cs="Times New Roman"/>
          <w:b/>
          <w:bCs/>
          <w:sz w:val="24"/>
          <w:szCs w:val="24"/>
        </w:rPr>
      </w:pPr>
      <w:r w:rsidRPr="00E1402A">
        <w:rPr>
          <w:rFonts w:ascii="Times New Roman" w:hAnsi="Times New Roman" w:cs="Times New Roman"/>
          <w:noProof/>
          <w:sz w:val="24"/>
          <w:szCs w:val="24"/>
          <w:lang w:val="es-CO" w:eastAsia="es-CO"/>
        </w:rPr>
        <w:drawing>
          <wp:inline distT="0" distB="0" distL="0" distR="0" wp14:anchorId="5AA54A85" wp14:editId="336371ED">
            <wp:extent cx="6276975" cy="3762375"/>
            <wp:effectExtent l="0" t="0" r="47625" b="2857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9E7549A" w14:textId="13C60F1F" w:rsidR="00D95093" w:rsidRPr="00F232D0" w:rsidRDefault="00D95093" w:rsidP="00B73A5F">
      <w:pPr>
        <w:pStyle w:val="Descripcin"/>
        <w:ind w:firstLine="709"/>
        <w:jc w:val="center"/>
        <w:rPr>
          <w:rFonts w:ascii="Times New Roman" w:hAnsi="Times New Roman" w:cs="Times New Roman"/>
          <w:color w:val="auto"/>
          <w:sz w:val="20"/>
          <w:szCs w:val="20"/>
        </w:rPr>
      </w:pPr>
      <w:bookmarkStart w:id="9" w:name="_Toc72964931"/>
      <w:r w:rsidRPr="00F232D0">
        <w:rPr>
          <w:rFonts w:ascii="Times New Roman" w:hAnsi="Times New Roman" w:cs="Times New Roman"/>
          <w:color w:val="auto"/>
          <w:sz w:val="20"/>
          <w:szCs w:val="20"/>
        </w:rPr>
        <w:t xml:space="preserve">Figura </w:t>
      </w:r>
      <w:r w:rsidR="007D053B" w:rsidRPr="00F232D0">
        <w:rPr>
          <w:rFonts w:ascii="Times New Roman" w:hAnsi="Times New Roman" w:cs="Times New Roman"/>
          <w:color w:val="auto"/>
          <w:sz w:val="20"/>
          <w:szCs w:val="20"/>
        </w:rPr>
        <w:t>2</w:t>
      </w:r>
      <w:r w:rsidRPr="00F232D0">
        <w:rPr>
          <w:rFonts w:ascii="Times New Roman" w:hAnsi="Times New Roman" w:cs="Times New Roman"/>
          <w:color w:val="auto"/>
          <w:sz w:val="20"/>
          <w:szCs w:val="20"/>
        </w:rPr>
        <w:t xml:space="preserve">. Requerimientos para zonas libres de PPC (Fuente: </w:t>
      </w:r>
      <w:r w:rsidR="00B73A5F" w:rsidRPr="00F232D0">
        <w:rPr>
          <w:rFonts w:ascii="Times New Roman" w:hAnsi="Times New Roman" w:cs="Times New Roman"/>
          <w:color w:val="auto"/>
          <w:sz w:val="20"/>
          <w:szCs w:val="20"/>
        </w:rPr>
        <w:t>Elaboración propia</w:t>
      </w:r>
      <w:r w:rsidRPr="00F232D0">
        <w:rPr>
          <w:rFonts w:ascii="Times New Roman" w:hAnsi="Times New Roman" w:cs="Times New Roman"/>
          <w:color w:val="auto"/>
          <w:sz w:val="20"/>
          <w:szCs w:val="20"/>
        </w:rPr>
        <w:t>).</w:t>
      </w:r>
      <w:bookmarkEnd w:id="9"/>
    </w:p>
    <w:p w14:paraId="53C93C53" w14:textId="77777777" w:rsidR="00966C20" w:rsidRDefault="00966C20" w:rsidP="00C212B5">
      <w:pPr>
        <w:spacing w:line="360" w:lineRule="auto"/>
        <w:contextualSpacing/>
        <w:jc w:val="both"/>
        <w:rPr>
          <w:rFonts w:ascii="Times New Roman" w:hAnsi="Times New Roman" w:cs="Times New Roman"/>
          <w:sz w:val="24"/>
          <w:szCs w:val="24"/>
        </w:rPr>
      </w:pPr>
    </w:p>
    <w:p w14:paraId="4BB2B785" w14:textId="63AE3732" w:rsidR="001634CA" w:rsidRPr="00E1402A" w:rsidRDefault="001634CA" w:rsidP="00C212B5">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En Colombia el programa de erradicación definió la zonificación como estrategia de erradicación, por lo que actualmente Colombia cuenta con 5 zonas así: zona 1,2, y 3 declaradas libres de PPC, zona 4 en proceso de erradicación de la enfermedad y la zona 5 es la zona de control, los territorios de cada zona </w:t>
      </w:r>
      <w:r w:rsidRPr="00E1402A">
        <w:rPr>
          <w:rFonts w:ascii="Times New Roman" w:hAnsi="Times New Roman" w:cs="Times New Roman"/>
          <w:sz w:val="24"/>
          <w:szCs w:val="24"/>
        </w:rPr>
        <w:lastRenderedPageBreak/>
        <w:t xml:space="preserve">fueron descritos previamente.  Así mismo se estableció un mecanismo individual de identificación de porcinos que permite la detección del ingreso ilegal de animales desde una zona con estatus sanitario diferente, además permite una mejor vigilancia y delimitación de las zonas, esto se realiza a través de chapetas o aretes de distinto color </w:t>
      </w:r>
      <w:r w:rsidR="004014BB">
        <w:rPr>
          <w:rFonts w:ascii="Times New Roman" w:hAnsi="Times New Roman" w:cs="Times New Roman"/>
          <w:sz w:val="24"/>
          <w:szCs w:val="24"/>
        </w:rPr>
        <w:t>(</w:t>
      </w:r>
      <w:r w:rsidR="006A56ED">
        <w:rPr>
          <w:rFonts w:ascii="Times New Roman" w:hAnsi="Times New Roman" w:cs="Times New Roman"/>
          <w:sz w:val="24"/>
          <w:szCs w:val="24"/>
        </w:rPr>
        <w:t xml:space="preserve">Tabla 6) </w:t>
      </w:r>
      <w:r w:rsidRPr="00E1402A">
        <w:rPr>
          <w:rFonts w:ascii="Times New Roman" w:hAnsi="Times New Roman" w:cs="Times New Roman"/>
          <w:sz w:val="24"/>
          <w:szCs w:val="24"/>
        </w:rPr>
        <w:t xml:space="preserve">de acuerdo al estatus sanitario (Reyes, 2019). </w:t>
      </w:r>
    </w:p>
    <w:p w14:paraId="0DF80A7A" w14:textId="77777777" w:rsidR="00BF16B5" w:rsidRDefault="00BF16B5" w:rsidP="00393794">
      <w:pPr>
        <w:jc w:val="center"/>
        <w:rPr>
          <w:rFonts w:ascii="Times New Roman" w:hAnsi="Times New Roman" w:cs="Times New Roman"/>
          <w:b/>
          <w:sz w:val="20"/>
          <w:szCs w:val="20"/>
        </w:rPr>
      </w:pPr>
    </w:p>
    <w:p w14:paraId="27CF02FF" w14:textId="6E535530" w:rsidR="001634CA" w:rsidRPr="00966C20" w:rsidRDefault="00393794" w:rsidP="00393794">
      <w:pPr>
        <w:jc w:val="center"/>
        <w:rPr>
          <w:rFonts w:ascii="Times New Roman" w:hAnsi="Times New Roman" w:cs="Times New Roman"/>
          <w:b/>
          <w:sz w:val="20"/>
          <w:szCs w:val="20"/>
        </w:rPr>
      </w:pPr>
      <w:r w:rsidRPr="00966C20">
        <w:rPr>
          <w:rFonts w:ascii="Times New Roman" w:hAnsi="Times New Roman" w:cs="Times New Roman"/>
          <w:b/>
          <w:sz w:val="20"/>
          <w:szCs w:val="20"/>
        </w:rPr>
        <w:t xml:space="preserve">Tabla 6. </w:t>
      </w:r>
      <w:r w:rsidRPr="00966C20">
        <w:rPr>
          <w:rFonts w:ascii="Times New Roman" w:hAnsi="Times New Roman" w:cs="Times New Roman"/>
          <w:b/>
          <w:bCs/>
          <w:sz w:val="20"/>
          <w:szCs w:val="20"/>
        </w:rPr>
        <w:t>Descripción de la zonificación en Colombia</w:t>
      </w:r>
    </w:p>
    <w:tbl>
      <w:tblPr>
        <w:tblStyle w:val="Tablaconcuadrcula"/>
        <w:tblW w:w="0" w:type="auto"/>
        <w:jc w:val="center"/>
        <w:tblLook w:val="04A0" w:firstRow="1" w:lastRow="0" w:firstColumn="1" w:lastColumn="0" w:noHBand="0" w:noVBand="1"/>
      </w:tblPr>
      <w:tblGrid>
        <w:gridCol w:w="910"/>
        <w:gridCol w:w="1716"/>
        <w:gridCol w:w="3909"/>
        <w:gridCol w:w="2190"/>
      </w:tblGrid>
      <w:tr w:rsidR="00393794" w:rsidRPr="00E1402A" w14:paraId="061D2488" w14:textId="77777777" w:rsidTr="00C00D27">
        <w:trPr>
          <w:trHeight w:val="302"/>
          <w:jc w:val="center"/>
        </w:trPr>
        <w:tc>
          <w:tcPr>
            <w:tcW w:w="908" w:type="dxa"/>
            <w:shd w:val="clear" w:color="auto" w:fill="D0CECE" w:themeFill="background2" w:themeFillShade="E6"/>
            <w:vAlign w:val="center"/>
          </w:tcPr>
          <w:p w14:paraId="7EB91010" w14:textId="77777777" w:rsidR="00393794" w:rsidRPr="00E1402A" w:rsidRDefault="00393794" w:rsidP="00CB6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t>ZONA</w:t>
            </w:r>
          </w:p>
        </w:tc>
        <w:tc>
          <w:tcPr>
            <w:tcW w:w="1716" w:type="dxa"/>
            <w:shd w:val="clear" w:color="auto" w:fill="D0CECE" w:themeFill="background2" w:themeFillShade="E6"/>
            <w:vAlign w:val="center"/>
          </w:tcPr>
          <w:p w14:paraId="1CAA24A2" w14:textId="77777777" w:rsidR="00393794" w:rsidRPr="00E1402A" w:rsidRDefault="00393794" w:rsidP="00CB6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t>ESTATUS SANITARIO</w:t>
            </w:r>
          </w:p>
        </w:tc>
        <w:tc>
          <w:tcPr>
            <w:tcW w:w="3909" w:type="dxa"/>
            <w:shd w:val="clear" w:color="auto" w:fill="D0CECE" w:themeFill="background2" w:themeFillShade="E6"/>
            <w:vAlign w:val="center"/>
          </w:tcPr>
          <w:p w14:paraId="464C2734" w14:textId="77777777" w:rsidR="00393794" w:rsidRPr="00E1402A" w:rsidRDefault="00393794" w:rsidP="00CB6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t>DESCRIPCIÓN</w:t>
            </w:r>
          </w:p>
        </w:tc>
        <w:tc>
          <w:tcPr>
            <w:tcW w:w="2186" w:type="dxa"/>
            <w:shd w:val="clear" w:color="auto" w:fill="D0CECE" w:themeFill="background2" w:themeFillShade="E6"/>
            <w:vAlign w:val="center"/>
          </w:tcPr>
          <w:p w14:paraId="7288D340" w14:textId="77777777" w:rsidR="00393794" w:rsidRPr="00E1402A" w:rsidRDefault="00393794" w:rsidP="00CB6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t>IDENTIFICADOR</w:t>
            </w:r>
          </w:p>
        </w:tc>
      </w:tr>
      <w:tr w:rsidR="00393794" w:rsidRPr="00E1402A" w14:paraId="138E6024" w14:textId="77777777" w:rsidTr="00C00D27">
        <w:trPr>
          <w:trHeight w:val="450"/>
          <w:jc w:val="center"/>
        </w:trPr>
        <w:tc>
          <w:tcPr>
            <w:tcW w:w="908" w:type="dxa"/>
            <w:shd w:val="clear" w:color="auto" w:fill="F4B083" w:themeFill="accent2" w:themeFillTint="99"/>
            <w:vAlign w:val="center"/>
          </w:tcPr>
          <w:p w14:paraId="270F26A3" w14:textId="77777777" w:rsidR="00393794" w:rsidRPr="00E1402A" w:rsidRDefault="00393794" w:rsidP="00CB6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t>1</w:t>
            </w:r>
          </w:p>
        </w:tc>
        <w:tc>
          <w:tcPr>
            <w:tcW w:w="1716" w:type="dxa"/>
            <w:vAlign w:val="center"/>
          </w:tcPr>
          <w:p w14:paraId="0B49FBA8" w14:textId="77777777" w:rsidR="00393794" w:rsidRPr="00E1402A" w:rsidRDefault="00393794" w:rsidP="00CB6630">
            <w:pPr>
              <w:spacing w:line="36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rPr>
              <w:t>Primera zona declarada libre por el ICA</w:t>
            </w:r>
          </w:p>
        </w:tc>
        <w:tc>
          <w:tcPr>
            <w:tcW w:w="3909" w:type="dxa"/>
            <w:vMerge w:val="restart"/>
            <w:vAlign w:val="center"/>
          </w:tcPr>
          <w:p w14:paraId="3048179A" w14:textId="3601A725" w:rsidR="00393794" w:rsidRPr="00E1402A" w:rsidRDefault="00393794" w:rsidP="00CB6630">
            <w:pPr>
              <w:spacing w:line="36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shd w:val="clear" w:color="auto" w:fill="FFFFFF"/>
              </w:rPr>
              <w:t>Baja población porcina, destino final autoconsumo, movilización limitada a barreras geográficas naturales, no hay vacunación en estos departamentos. Desde 2005 se han realizado evaluaciones serológicas y de tonsilas demostrando la ausencia de actividad viral (ICA, 2020).</w:t>
            </w:r>
          </w:p>
        </w:tc>
        <w:tc>
          <w:tcPr>
            <w:tcW w:w="2186" w:type="dxa"/>
            <w:vMerge w:val="restart"/>
          </w:tcPr>
          <w:p w14:paraId="58BE31EE" w14:textId="77777777" w:rsidR="00393794" w:rsidRPr="00E1402A" w:rsidRDefault="00393794" w:rsidP="00CB6630">
            <w:pPr>
              <w:spacing w:line="360" w:lineRule="auto"/>
              <w:contextualSpacing/>
              <w:rPr>
                <w:rFonts w:ascii="Times New Roman" w:hAnsi="Times New Roman" w:cs="Times New Roman"/>
                <w:sz w:val="24"/>
                <w:szCs w:val="24"/>
                <w:shd w:val="clear" w:color="auto" w:fill="FFFFFF"/>
              </w:rPr>
            </w:pPr>
            <w:r w:rsidRPr="00E1402A">
              <w:rPr>
                <w:rFonts w:ascii="Times New Roman" w:hAnsi="Times New Roman" w:cs="Times New Roman"/>
                <w:noProof/>
                <w:sz w:val="24"/>
                <w:szCs w:val="24"/>
                <w:shd w:val="clear" w:color="auto" w:fill="FFFFFF"/>
                <w:lang w:val="es-CO" w:eastAsia="es-CO"/>
              </w:rPr>
              <w:drawing>
                <wp:anchor distT="0" distB="0" distL="114300" distR="114300" simplePos="0" relativeHeight="251655168" behindDoc="1" locked="0" layoutInCell="1" allowOverlap="1" wp14:anchorId="7F6B7534" wp14:editId="587C4F77">
                  <wp:simplePos x="0" y="0"/>
                  <wp:positionH relativeFrom="column">
                    <wp:posOffset>87630</wp:posOffset>
                  </wp:positionH>
                  <wp:positionV relativeFrom="paragraph">
                    <wp:posOffset>724535</wp:posOffset>
                  </wp:positionV>
                  <wp:extent cx="1019175" cy="923290"/>
                  <wp:effectExtent l="0" t="0" r="9525" b="0"/>
                  <wp:wrapTight wrapText="bothSides">
                    <wp:wrapPolygon edited="0">
                      <wp:start x="0" y="0"/>
                      <wp:lineTo x="0" y="20946"/>
                      <wp:lineTo x="21398" y="20946"/>
                      <wp:lineTo x="2139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2500" t="2223" r="1500" b="70158"/>
                          <a:stretch/>
                        </pic:blipFill>
                        <pic:spPr bwMode="auto">
                          <a:xfrm>
                            <a:off x="0" y="0"/>
                            <a:ext cx="1019175" cy="92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02A">
              <w:rPr>
                <w:rFonts w:ascii="Times New Roman" w:hAnsi="Times New Roman" w:cs="Times New Roman"/>
                <w:noProof/>
                <w:sz w:val="24"/>
                <w:szCs w:val="24"/>
                <w:shd w:val="clear" w:color="auto" w:fill="FFFFFF"/>
                <w:lang w:val="es-CO" w:eastAsia="es-CO"/>
              </w:rPr>
              <w:drawing>
                <wp:anchor distT="0" distB="0" distL="114300" distR="114300" simplePos="0" relativeHeight="251651072" behindDoc="1" locked="0" layoutInCell="1" allowOverlap="1" wp14:anchorId="34016092" wp14:editId="33E2A0CC">
                  <wp:simplePos x="0" y="0"/>
                  <wp:positionH relativeFrom="column">
                    <wp:posOffset>49530</wp:posOffset>
                  </wp:positionH>
                  <wp:positionV relativeFrom="paragraph">
                    <wp:posOffset>2772410</wp:posOffset>
                  </wp:positionV>
                  <wp:extent cx="1095375" cy="950595"/>
                  <wp:effectExtent l="0" t="0" r="9525" b="1905"/>
                  <wp:wrapTight wrapText="bothSides">
                    <wp:wrapPolygon edited="0">
                      <wp:start x="0" y="0"/>
                      <wp:lineTo x="0" y="21210"/>
                      <wp:lineTo x="21412" y="21210"/>
                      <wp:lineTo x="2141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0" t="17113" r="43584"/>
                          <a:stretch/>
                        </pic:blipFill>
                        <pic:spPr bwMode="auto">
                          <a:xfrm>
                            <a:off x="0" y="0"/>
                            <a:ext cx="1095375" cy="950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93794" w:rsidRPr="00E1402A" w14:paraId="4A3F84C4" w14:textId="77777777" w:rsidTr="00C00D27">
        <w:trPr>
          <w:trHeight w:val="752"/>
          <w:jc w:val="center"/>
        </w:trPr>
        <w:tc>
          <w:tcPr>
            <w:tcW w:w="908" w:type="dxa"/>
            <w:shd w:val="clear" w:color="auto" w:fill="F4B083" w:themeFill="accent2" w:themeFillTint="99"/>
            <w:vAlign w:val="center"/>
          </w:tcPr>
          <w:p w14:paraId="580AEF09" w14:textId="77777777" w:rsidR="00393794" w:rsidRPr="00E1402A" w:rsidRDefault="00393794" w:rsidP="00CB6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t>2</w:t>
            </w:r>
          </w:p>
        </w:tc>
        <w:tc>
          <w:tcPr>
            <w:tcW w:w="1716" w:type="dxa"/>
            <w:vAlign w:val="center"/>
          </w:tcPr>
          <w:p w14:paraId="368121AF" w14:textId="77777777" w:rsidR="00393794" w:rsidRPr="00E1402A" w:rsidRDefault="00393794" w:rsidP="00CB6630">
            <w:pPr>
              <w:spacing w:line="36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rPr>
              <w:t>Segunda zona declarada libre por el ICA</w:t>
            </w:r>
          </w:p>
        </w:tc>
        <w:tc>
          <w:tcPr>
            <w:tcW w:w="3909" w:type="dxa"/>
            <w:vMerge/>
            <w:vAlign w:val="center"/>
          </w:tcPr>
          <w:p w14:paraId="12F60241" w14:textId="77777777" w:rsidR="00393794" w:rsidRPr="00E1402A" w:rsidRDefault="00393794" w:rsidP="00CB6630">
            <w:pPr>
              <w:spacing w:line="360" w:lineRule="auto"/>
              <w:contextualSpacing/>
              <w:jc w:val="center"/>
              <w:rPr>
                <w:rFonts w:ascii="Times New Roman" w:hAnsi="Times New Roman" w:cs="Times New Roman"/>
                <w:sz w:val="24"/>
                <w:szCs w:val="24"/>
              </w:rPr>
            </w:pPr>
          </w:p>
        </w:tc>
        <w:tc>
          <w:tcPr>
            <w:tcW w:w="2186" w:type="dxa"/>
            <w:vMerge/>
          </w:tcPr>
          <w:p w14:paraId="02C13CA0" w14:textId="77777777" w:rsidR="00393794" w:rsidRPr="00E1402A" w:rsidRDefault="00393794" w:rsidP="00CB6630">
            <w:pPr>
              <w:spacing w:line="360" w:lineRule="auto"/>
              <w:contextualSpacing/>
              <w:jc w:val="center"/>
              <w:rPr>
                <w:rFonts w:ascii="Times New Roman" w:hAnsi="Times New Roman" w:cs="Times New Roman"/>
                <w:sz w:val="24"/>
                <w:szCs w:val="24"/>
              </w:rPr>
            </w:pPr>
          </w:p>
        </w:tc>
      </w:tr>
      <w:tr w:rsidR="00393794" w:rsidRPr="00E1402A" w14:paraId="1394382F" w14:textId="77777777" w:rsidTr="00C00D27">
        <w:trPr>
          <w:trHeight w:val="1213"/>
          <w:jc w:val="center"/>
        </w:trPr>
        <w:tc>
          <w:tcPr>
            <w:tcW w:w="908" w:type="dxa"/>
            <w:shd w:val="clear" w:color="auto" w:fill="F4B083" w:themeFill="accent2" w:themeFillTint="99"/>
            <w:vAlign w:val="center"/>
          </w:tcPr>
          <w:p w14:paraId="01D5275B" w14:textId="77777777" w:rsidR="00393794" w:rsidRPr="00E1402A" w:rsidRDefault="00393794" w:rsidP="00CB6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t>3</w:t>
            </w:r>
          </w:p>
        </w:tc>
        <w:tc>
          <w:tcPr>
            <w:tcW w:w="1716" w:type="dxa"/>
            <w:vAlign w:val="center"/>
          </w:tcPr>
          <w:p w14:paraId="6953717F" w14:textId="77777777" w:rsidR="00393794" w:rsidRPr="00E1402A" w:rsidRDefault="00393794" w:rsidP="00CB6630">
            <w:pPr>
              <w:spacing w:line="36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rPr>
              <w:t>Tercera zona declarada libre por el ICA</w:t>
            </w:r>
          </w:p>
        </w:tc>
        <w:tc>
          <w:tcPr>
            <w:tcW w:w="3909" w:type="dxa"/>
            <w:vAlign w:val="center"/>
          </w:tcPr>
          <w:p w14:paraId="4136121F" w14:textId="0245969F" w:rsidR="00393794" w:rsidRPr="00E1402A" w:rsidRDefault="00393794" w:rsidP="00CB6630">
            <w:pPr>
              <w:spacing w:line="36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shd w:val="clear" w:color="auto" w:fill="FFFFFF"/>
              </w:rPr>
              <w:t> Concentra explotaciones más tecnificadas, los núcleos genéticos y por consiguiente tiene la mayor densidad de población porcícola. Es la primera zona de importancia económica donde se levantó la vacunación a finales del 2009 (ICA, 2020).</w:t>
            </w:r>
          </w:p>
        </w:tc>
        <w:tc>
          <w:tcPr>
            <w:tcW w:w="2186" w:type="dxa"/>
            <w:vMerge/>
          </w:tcPr>
          <w:p w14:paraId="5261F8D7" w14:textId="77777777" w:rsidR="00393794" w:rsidRPr="00E1402A" w:rsidRDefault="00393794" w:rsidP="00CB6630">
            <w:pPr>
              <w:spacing w:line="360" w:lineRule="auto"/>
              <w:contextualSpacing/>
              <w:jc w:val="center"/>
              <w:rPr>
                <w:rFonts w:ascii="Times New Roman" w:hAnsi="Times New Roman" w:cs="Times New Roman"/>
                <w:sz w:val="24"/>
                <w:szCs w:val="24"/>
                <w:shd w:val="clear" w:color="auto" w:fill="FFFFFF"/>
              </w:rPr>
            </w:pPr>
          </w:p>
        </w:tc>
      </w:tr>
      <w:tr w:rsidR="00393794" w:rsidRPr="00E1402A" w14:paraId="39B4C327" w14:textId="77777777" w:rsidTr="00C00D27">
        <w:trPr>
          <w:trHeight w:val="806"/>
          <w:jc w:val="center"/>
        </w:trPr>
        <w:tc>
          <w:tcPr>
            <w:tcW w:w="908" w:type="dxa"/>
            <w:shd w:val="clear" w:color="auto" w:fill="8EAADB" w:themeFill="accent1" w:themeFillTint="99"/>
            <w:vAlign w:val="center"/>
          </w:tcPr>
          <w:p w14:paraId="383C2204" w14:textId="77777777" w:rsidR="00393794" w:rsidRPr="00E1402A" w:rsidRDefault="00393794" w:rsidP="00CB6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t>4</w:t>
            </w:r>
          </w:p>
        </w:tc>
        <w:tc>
          <w:tcPr>
            <w:tcW w:w="1716" w:type="dxa"/>
            <w:vAlign w:val="center"/>
          </w:tcPr>
          <w:p w14:paraId="75F1BD1B" w14:textId="77777777" w:rsidR="00393794" w:rsidRPr="00E1402A" w:rsidRDefault="00393794" w:rsidP="00CB6630">
            <w:pPr>
              <w:spacing w:line="36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shd w:val="clear" w:color="auto" w:fill="FFFFFF"/>
              </w:rPr>
              <w:t>Zona en Proceso de Erradicación de PPC</w:t>
            </w:r>
          </w:p>
        </w:tc>
        <w:tc>
          <w:tcPr>
            <w:tcW w:w="3909" w:type="dxa"/>
            <w:vAlign w:val="center"/>
          </w:tcPr>
          <w:p w14:paraId="55F0A3DA" w14:textId="76BBAA60" w:rsidR="00393794" w:rsidRPr="00E1402A" w:rsidRDefault="00393794" w:rsidP="00CB6630">
            <w:pPr>
              <w:spacing w:line="36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shd w:val="clear" w:color="auto" w:fill="FFFFFF"/>
              </w:rPr>
              <w:t xml:space="preserve">Sistemas de producción mixtos, donde se suplementa la alimentación balanceada con suministro de residuos de alimentación humana y otros subproductos. Hay presencia de </w:t>
            </w:r>
            <w:r w:rsidRPr="00E1402A">
              <w:rPr>
                <w:rFonts w:ascii="Times New Roman" w:hAnsi="Times New Roman" w:cs="Times New Roman"/>
                <w:sz w:val="24"/>
                <w:szCs w:val="24"/>
                <w:shd w:val="clear" w:color="auto" w:fill="FFFFFF"/>
              </w:rPr>
              <w:lastRenderedPageBreak/>
              <w:t>cerdos silvestres y de traspatio, los sistemas de comercialización se basan en plazas de ferias y mercados municipales, no maneja esquemas de vacunación estrictos ni se aplican tecnologías productivas. Será declarada libre de la enfermedad gradualmente (ICA, 2020).</w:t>
            </w:r>
          </w:p>
        </w:tc>
        <w:tc>
          <w:tcPr>
            <w:tcW w:w="2186" w:type="dxa"/>
          </w:tcPr>
          <w:p w14:paraId="0BCAC361" w14:textId="77777777" w:rsidR="00393794" w:rsidRPr="00E1402A" w:rsidRDefault="00393794" w:rsidP="00CB6630">
            <w:pPr>
              <w:spacing w:line="360" w:lineRule="auto"/>
              <w:contextualSpacing/>
              <w:jc w:val="center"/>
              <w:rPr>
                <w:rFonts w:ascii="Times New Roman" w:hAnsi="Times New Roman" w:cs="Times New Roman"/>
                <w:sz w:val="24"/>
                <w:szCs w:val="24"/>
                <w:shd w:val="clear" w:color="auto" w:fill="FFFFFF"/>
              </w:rPr>
            </w:pPr>
            <w:r w:rsidRPr="00E1402A">
              <w:rPr>
                <w:rFonts w:ascii="Times New Roman" w:hAnsi="Times New Roman" w:cs="Times New Roman"/>
                <w:noProof/>
                <w:sz w:val="24"/>
                <w:szCs w:val="24"/>
                <w:shd w:val="clear" w:color="auto" w:fill="FFFFFF"/>
                <w:lang w:val="es-CO" w:eastAsia="es-CO"/>
              </w:rPr>
              <w:lastRenderedPageBreak/>
              <w:drawing>
                <wp:anchor distT="0" distB="0" distL="114300" distR="114300" simplePos="0" relativeHeight="251659264" behindDoc="1" locked="0" layoutInCell="1" allowOverlap="1" wp14:anchorId="183F9132" wp14:editId="59B1F1E5">
                  <wp:simplePos x="0" y="0"/>
                  <wp:positionH relativeFrom="column">
                    <wp:posOffset>75565</wp:posOffset>
                  </wp:positionH>
                  <wp:positionV relativeFrom="paragraph">
                    <wp:posOffset>371475</wp:posOffset>
                  </wp:positionV>
                  <wp:extent cx="1015940" cy="1019175"/>
                  <wp:effectExtent l="0" t="0" r="0" b="0"/>
                  <wp:wrapTight wrapText="bothSides">
                    <wp:wrapPolygon edited="0">
                      <wp:start x="0" y="0"/>
                      <wp:lineTo x="0" y="20994"/>
                      <wp:lineTo x="21073" y="20994"/>
                      <wp:lineTo x="2107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84187" t="43889" r="-12" b="25871"/>
                          <a:stretch/>
                        </pic:blipFill>
                        <pic:spPr bwMode="auto">
                          <a:xfrm>
                            <a:off x="0" y="0"/>
                            <a:ext cx="1015940" cy="1019175"/>
                          </a:xfrm>
                          <a:prstGeom prst="rect">
                            <a:avLst/>
                          </a:prstGeom>
                          <a:noFill/>
                          <a:ln>
                            <a:noFill/>
                          </a:ln>
                          <a:extLst>
                            <a:ext uri="{53640926-AAD7-44D8-BBD7-CCE9431645EC}">
                              <a14:shadowObscured xmlns:a14="http://schemas.microsoft.com/office/drawing/2010/main"/>
                            </a:ext>
                          </a:extLst>
                        </pic:spPr>
                      </pic:pic>
                    </a:graphicData>
                  </a:graphic>
                </wp:anchor>
              </w:drawing>
            </w:r>
          </w:p>
          <w:p w14:paraId="7CB62A44" w14:textId="77777777" w:rsidR="00393794" w:rsidRPr="00E1402A" w:rsidRDefault="00393794" w:rsidP="00CB6630">
            <w:pPr>
              <w:spacing w:line="360" w:lineRule="auto"/>
              <w:contextualSpacing/>
              <w:jc w:val="center"/>
              <w:rPr>
                <w:rFonts w:ascii="Times New Roman" w:hAnsi="Times New Roman" w:cs="Times New Roman"/>
                <w:sz w:val="24"/>
                <w:szCs w:val="24"/>
                <w:shd w:val="clear" w:color="auto" w:fill="FFFFFF"/>
              </w:rPr>
            </w:pPr>
          </w:p>
          <w:p w14:paraId="73805E39" w14:textId="77777777" w:rsidR="00393794" w:rsidRPr="00E1402A" w:rsidRDefault="00393794" w:rsidP="00CB6630">
            <w:pPr>
              <w:spacing w:line="360" w:lineRule="auto"/>
              <w:contextualSpacing/>
              <w:jc w:val="center"/>
              <w:rPr>
                <w:rFonts w:ascii="Times New Roman" w:hAnsi="Times New Roman" w:cs="Times New Roman"/>
                <w:sz w:val="24"/>
                <w:szCs w:val="24"/>
                <w:shd w:val="clear" w:color="auto" w:fill="FFFFFF"/>
              </w:rPr>
            </w:pPr>
            <w:r w:rsidRPr="00E1402A">
              <w:rPr>
                <w:rFonts w:ascii="Times New Roman" w:hAnsi="Times New Roman" w:cs="Times New Roman"/>
                <w:noProof/>
                <w:sz w:val="24"/>
                <w:szCs w:val="24"/>
                <w:shd w:val="clear" w:color="auto" w:fill="FFFFFF"/>
                <w:lang w:val="es-CO" w:eastAsia="es-CO"/>
              </w:rPr>
              <w:drawing>
                <wp:anchor distT="0" distB="0" distL="114300" distR="114300" simplePos="0" relativeHeight="251663360" behindDoc="1" locked="0" layoutInCell="1" allowOverlap="1" wp14:anchorId="1A99CA04" wp14:editId="18E7BD8B">
                  <wp:simplePos x="0" y="0"/>
                  <wp:positionH relativeFrom="column">
                    <wp:posOffset>31115</wp:posOffset>
                  </wp:positionH>
                  <wp:positionV relativeFrom="paragraph">
                    <wp:posOffset>294640</wp:posOffset>
                  </wp:positionV>
                  <wp:extent cx="1123950" cy="1134110"/>
                  <wp:effectExtent l="0" t="0" r="0" b="8890"/>
                  <wp:wrapTight wrapText="bothSides">
                    <wp:wrapPolygon edited="0">
                      <wp:start x="0" y="0"/>
                      <wp:lineTo x="0" y="21406"/>
                      <wp:lineTo x="21234" y="21406"/>
                      <wp:lineTo x="2123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2707" t="28889" r="44376" b="13333"/>
                          <a:stretch/>
                        </pic:blipFill>
                        <pic:spPr bwMode="auto">
                          <a:xfrm>
                            <a:off x="0" y="0"/>
                            <a:ext cx="1123950" cy="1134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BA3B9" w14:textId="77777777" w:rsidR="00393794" w:rsidRPr="00E1402A" w:rsidRDefault="00393794" w:rsidP="00CB6630">
            <w:pPr>
              <w:spacing w:line="360" w:lineRule="auto"/>
              <w:contextualSpacing/>
              <w:jc w:val="center"/>
              <w:rPr>
                <w:rFonts w:ascii="Times New Roman" w:hAnsi="Times New Roman" w:cs="Times New Roman"/>
                <w:sz w:val="24"/>
                <w:szCs w:val="24"/>
                <w:shd w:val="clear" w:color="auto" w:fill="FFFFFF"/>
              </w:rPr>
            </w:pPr>
          </w:p>
        </w:tc>
      </w:tr>
      <w:tr w:rsidR="00393794" w:rsidRPr="00E1402A" w14:paraId="6983C6B8" w14:textId="77777777" w:rsidTr="00C00D27">
        <w:trPr>
          <w:trHeight w:val="1817"/>
          <w:jc w:val="center"/>
        </w:trPr>
        <w:tc>
          <w:tcPr>
            <w:tcW w:w="908" w:type="dxa"/>
            <w:shd w:val="clear" w:color="auto" w:fill="FFD966" w:themeFill="accent4" w:themeFillTint="99"/>
            <w:vAlign w:val="center"/>
          </w:tcPr>
          <w:p w14:paraId="66AF8BED" w14:textId="77777777" w:rsidR="00393794" w:rsidRPr="00E1402A" w:rsidRDefault="00393794" w:rsidP="00CB6630">
            <w:pPr>
              <w:spacing w:line="360" w:lineRule="auto"/>
              <w:contextualSpacing/>
              <w:jc w:val="center"/>
              <w:rPr>
                <w:rFonts w:ascii="Times New Roman" w:hAnsi="Times New Roman" w:cs="Times New Roman"/>
                <w:b/>
                <w:bCs/>
                <w:sz w:val="24"/>
                <w:szCs w:val="24"/>
              </w:rPr>
            </w:pPr>
            <w:r w:rsidRPr="00E1402A">
              <w:rPr>
                <w:rFonts w:ascii="Times New Roman" w:hAnsi="Times New Roman" w:cs="Times New Roman"/>
                <w:b/>
                <w:bCs/>
                <w:sz w:val="24"/>
                <w:szCs w:val="24"/>
              </w:rPr>
              <w:lastRenderedPageBreak/>
              <w:t>5</w:t>
            </w:r>
          </w:p>
        </w:tc>
        <w:tc>
          <w:tcPr>
            <w:tcW w:w="1716" w:type="dxa"/>
            <w:vAlign w:val="center"/>
          </w:tcPr>
          <w:p w14:paraId="7797FE5A" w14:textId="77777777" w:rsidR="00393794" w:rsidRPr="00E1402A" w:rsidRDefault="00393794" w:rsidP="00CB6630">
            <w:pPr>
              <w:spacing w:line="36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shd w:val="clear" w:color="auto" w:fill="FFFFFF"/>
              </w:rPr>
              <w:t>Zona Control</w:t>
            </w:r>
          </w:p>
        </w:tc>
        <w:tc>
          <w:tcPr>
            <w:tcW w:w="3909" w:type="dxa"/>
            <w:vAlign w:val="center"/>
          </w:tcPr>
          <w:p w14:paraId="1D05BB2F" w14:textId="67C72311" w:rsidR="00393794" w:rsidRPr="00E1402A" w:rsidRDefault="00393794" w:rsidP="00CB6630">
            <w:pPr>
              <w:spacing w:line="360" w:lineRule="auto"/>
              <w:contextualSpacing/>
              <w:jc w:val="center"/>
              <w:rPr>
                <w:rFonts w:ascii="Times New Roman" w:hAnsi="Times New Roman" w:cs="Times New Roman"/>
                <w:sz w:val="24"/>
                <w:szCs w:val="24"/>
              </w:rPr>
            </w:pPr>
            <w:r w:rsidRPr="00E1402A">
              <w:rPr>
                <w:rFonts w:ascii="Times New Roman" w:hAnsi="Times New Roman" w:cs="Times New Roman"/>
                <w:sz w:val="24"/>
                <w:szCs w:val="24"/>
                <w:shd w:val="clear" w:color="auto" w:fill="FFFFFF"/>
              </w:rPr>
              <w:t>Alto porcentaje de explotaciones de traspatio (Traspatio: 90 - 95%; Tecnificadas: 5 - 10%), utilización de residuos de la alimentación humana y otros subproductos en la dieta de los porcinos, baja cultura de vacunación. Además, sus costumbres socioculturales y religiosas (Población indígena) hacen de esta zona la de mayor dificultad para lograr coberturas de vacunación homogéneas y sostenidas (ICA, 2020).</w:t>
            </w:r>
          </w:p>
        </w:tc>
        <w:tc>
          <w:tcPr>
            <w:tcW w:w="2186" w:type="dxa"/>
          </w:tcPr>
          <w:p w14:paraId="7FEAB08B" w14:textId="47BA6EF4" w:rsidR="00393794" w:rsidRPr="00E1402A" w:rsidRDefault="00393794" w:rsidP="00CB6630">
            <w:pPr>
              <w:spacing w:line="360" w:lineRule="auto"/>
              <w:contextualSpacing/>
              <w:jc w:val="center"/>
              <w:rPr>
                <w:rFonts w:ascii="Times New Roman" w:hAnsi="Times New Roman" w:cs="Times New Roman"/>
                <w:sz w:val="24"/>
                <w:szCs w:val="24"/>
                <w:shd w:val="clear" w:color="auto" w:fill="FFFFFF"/>
              </w:rPr>
            </w:pPr>
            <w:r w:rsidRPr="00E1402A">
              <w:rPr>
                <w:rFonts w:ascii="Times New Roman" w:hAnsi="Times New Roman" w:cs="Times New Roman"/>
                <w:noProof/>
                <w:sz w:val="24"/>
                <w:szCs w:val="24"/>
                <w:shd w:val="clear" w:color="auto" w:fill="FFFFFF"/>
                <w:lang w:val="es-CO" w:eastAsia="es-CO"/>
              </w:rPr>
              <w:drawing>
                <wp:anchor distT="0" distB="0" distL="114300" distR="114300" simplePos="0" relativeHeight="251667456" behindDoc="1" locked="0" layoutInCell="1" allowOverlap="1" wp14:anchorId="2CA8ADCA" wp14:editId="4FE04078">
                  <wp:simplePos x="0" y="0"/>
                  <wp:positionH relativeFrom="column">
                    <wp:posOffset>202565</wp:posOffset>
                  </wp:positionH>
                  <wp:positionV relativeFrom="paragraph">
                    <wp:posOffset>175260</wp:posOffset>
                  </wp:positionV>
                  <wp:extent cx="779780" cy="752475"/>
                  <wp:effectExtent l="0" t="0" r="1270" b="9525"/>
                  <wp:wrapTight wrapText="bothSides">
                    <wp:wrapPolygon edited="0">
                      <wp:start x="0" y="0"/>
                      <wp:lineTo x="0" y="21327"/>
                      <wp:lineTo x="21107" y="21327"/>
                      <wp:lineTo x="2110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70544" t="24617" r="14109" b="47175"/>
                          <a:stretch/>
                        </pic:blipFill>
                        <pic:spPr bwMode="auto">
                          <a:xfrm>
                            <a:off x="0" y="0"/>
                            <a:ext cx="779780" cy="752475"/>
                          </a:xfrm>
                          <a:prstGeom prst="rect">
                            <a:avLst/>
                          </a:prstGeom>
                          <a:noFill/>
                          <a:ln>
                            <a:noFill/>
                          </a:ln>
                          <a:extLst>
                            <a:ext uri="{53640926-AAD7-44D8-BBD7-CCE9431645EC}">
                              <a14:shadowObscured xmlns:a14="http://schemas.microsoft.com/office/drawing/2010/main"/>
                            </a:ext>
                          </a:extLst>
                        </pic:spPr>
                      </pic:pic>
                    </a:graphicData>
                  </a:graphic>
                </wp:anchor>
              </w:drawing>
            </w:r>
            <w:r w:rsidRPr="00E1402A">
              <w:rPr>
                <w:rFonts w:ascii="Times New Roman" w:hAnsi="Times New Roman" w:cs="Times New Roman"/>
                <w:noProof/>
                <w:sz w:val="24"/>
                <w:szCs w:val="24"/>
                <w:shd w:val="clear" w:color="auto" w:fill="FFFFFF"/>
                <w:lang w:val="es-CO" w:eastAsia="es-CO"/>
              </w:rPr>
              <w:drawing>
                <wp:anchor distT="0" distB="0" distL="114300" distR="114300" simplePos="0" relativeHeight="251671552" behindDoc="1" locked="0" layoutInCell="1" allowOverlap="1" wp14:anchorId="0D5F38EB" wp14:editId="563F6F8A">
                  <wp:simplePos x="0" y="0"/>
                  <wp:positionH relativeFrom="column">
                    <wp:posOffset>-10160</wp:posOffset>
                  </wp:positionH>
                  <wp:positionV relativeFrom="paragraph">
                    <wp:posOffset>1851660</wp:posOffset>
                  </wp:positionV>
                  <wp:extent cx="1200150" cy="862965"/>
                  <wp:effectExtent l="0" t="0" r="0" b="0"/>
                  <wp:wrapTight wrapText="bothSides">
                    <wp:wrapPolygon edited="0">
                      <wp:start x="0" y="0"/>
                      <wp:lineTo x="0" y="20980"/>
                      <wp:lineTo x="21257" y="20980"/>
                      <wp:lineTo x="2125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37354" t="42572" r="12062" b="4000"/>
                          <a:stretch/>
                        </pic:blipFill>
                        <pic:spPr bwMode="auto">
                          <a:xfrm>
                            <a:off x="0" y="0"/>
                            <a:ext cx="1200150" cy="862965"/>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36424EE6" w14:textId="77777777" w:rsidR="00393794" w:rsidRPr="00E1402A" w:rsidRDefault="00393794" w:rsidP="00393794">
      <w:pPr>
        <w:spacing w:line="360" w:lineRule="auto"/>
        <w:ind w:firstLine="709"/>
        <w:contextualSpacing/>
        <w:jc w:val="center"/>
        <w:rPr>
          <w:rFonts w:ascii="Times New Roman" w:hAnsi="Times New Roman" w:cs="Times New Roman"/>
          <w:b/>
          <w:bCs/>
          <w:sz w:val="24"/>
          <w:szCs w:val="24"/>
        </w:rPr>
      </w:pPr>
    </w:p>
    <w:p w14:paraId="628F8085" w14:textId="77777777" w:rsidR="00393794" w:rsidRPr="006A56ED" w:rsidRDefault="00393794" w:rsidP="00393794">
      <w:pPr>
        <w:spacing w:line="360" w:lineRule="auto"/>
        <w:ind w:firstLine="709"/>
        <w:contextualSpacing/>
        <w:jc w:val="center"/>
        <w:rPr>
          <w:rFonts w:ascii="Times New Roman" w:hAnsi="Times New Roman" w:cs="Times New Roman"/>
          <w:sz w:val="20"/>
          <w:szCs w:val="20"/>
        </w:rPr>
      </w:pPr>
      <w:r w:rsidRPr="006A56ED">
        <w:rPr>
          <w:rFonts w:ascii="Times New Roman" w:hAnsi="Times New Roman" w:cs="Times New Roman"/>
          <w:b/>
          <w:bCs/>
          <w:sz w:val="20"/>
          <w:szCs w:val="20"/>
        </w:rPr>
        <w:t xml:space="preserve">Fuente: </w:t>
      </w:r>
      <w:r w:rsidRPr="006A56ED">
        <w:rPr>
          <w:rFonts w:ascii="Times New Roman" w:hAnsi="Times New Roman" w:cs="Times New Roman"/>
          <w:sz w:val="20"/>
          <w:szCs w:val="20"/>
        </w:rPr>
        <w:t>Elaboración propia</w:t>
      </w:r>
    </w:p>
    <w:p w14:paraId="6BF4964A" w14:textId="77777777" w:rsidR="0087509C" w:rsidRPr="00E1402A" w:rsidRDefault="0087509C" w:rsidP="00393794">
      <w:pPr>
        <w:spacing w:line="360" w:lineRule="auto"/>
        <w:ind w:firstLine="709"/>
        <w:contextualSpacing/>
        <w:jc w:val="center"/>
        <w:rPr>
          <w:rFonts w:ascii="Times New Roman" w:hAnsi="Times New Roman" w:cs="Times New Roman"/>
          <w:sz w:val="24"/>
          <w:szCs w:val="24"/>
        </w:rPr>
      </w:pPr>
    </w:p>
    <w:p w14:paraId="7F961388" w14:textId="6702A29D" w:rsidR="00154ED7" w:rsidRPr="00E1402A" w:rsidRDefault="001312A4" w:rsidP="00154ED7">
      <w:pPr>
        <w:rPr>
          <w:rFonts w:ascii="Times New Roman" w:hAnsi="Times New Roman" w:cs="Times New Roman"/>
          <w:b/>
          <w:bCs/>
          <w:sz w:val="24"/>
          <w:szCs w:val="24"/>
        </w:rPr>
      </w:pPr>
      <w:r w:rsidRPr="00E1402A">
        <w:rPr>
          <w:rFonts w:ascii="Times New Roman" w:hAnsi="Times New Roman" w:cs="Times New Roman"/>
          <w:b/>
          <w:bCs/>
          <w:sz w:val="24"/>
          <w:szCs w:val="24"/>
        </w:rPr>
        <w:t>Evolución</w:t>
      </w:r>
      <w:r w:rsidR="00154ED7" w:rsidRPr="00E1402A">
        <w:rPr>
          <w:rFonts w:ascii="Times New Roman" w:hAnsi="Times New Roman" w:cs="Times New Roman"/>
          <w:b/>
          <w:bCs/>
          <w:sz w:val="24"/>
          <w:szCs w:val="24"/>
        </w:rPr>
        <w:t xml:space="preserve"> del sistema porcino </w:t>
      </w:r>
      <w:r w:rsidR="00881BCA" w:rsidRPr="00E1402A">
        <w:rPr>
          <w:rFonts w:ascii="Times New Roman" w:hAnsi="Times New Roman" w:cs="Times New Roman"/>
          <w:b/>
          <w:bCs/>
          <w:sz w:val="24"/>
          <w:szCs w:val="24"/>
        </w:rPr>
        <w:t xml:space="preserve">y presentación de focos </w:t>
      </w:r>
      <w:r w:rsidR="00154ED7" w:rsidRPr="00E1402A">
        <w:rPr>
          <w:rFonts w:ascii="Times New Roman" w:hAnsi="Times New Roman" w:cs="Times New Roman"/>
          <w:b/>
          <w:bCs/>
          <w:sz w:val="24"/>
          <w:szCs w:val="24"/>
        </w:rPr>
        <w:t>en Colombia y en el mundo</w:t>
      </w:r>
    </w:p>
    <w:p w14:paraId="24892615" w14:textId="3F3353EF" w:rsidR="00B64AEB" w:rsidRDefault="00B64AEB" w:rsidP="00881BCA">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A lo largo de los años en Colombia</w:t>
      </w:r>
      <w:r w:rsidR="00304F95" w:rsidRPr="00E1402A">
        <w:rPr>
          <w:rFonts w:ascii="Times New Roman" w:hAnsi="Times New Roman" w:cs="Times New Roman"/>
          <w:sz w:val="24"/>
          <w:szCs w:val="24"/>
        </w:rPr>
        <w:t xml:space="preserve"> y en el mundo</w:t>
      </w:r>
      <w:r w:rsidRPr="00E1402A">
        <w:rPr>
          <w:rFonts w:ascii="Times New Roman" w:hAnsi="Times New Roman" w:cs="Times New Roman"/>
          <w:sz w:val="24"/>
          <w:szCs w:val="24"/>
        </w:rPr>
        <w:t>, la peste porcina clásica ha afectado miles de animales, presentando un cuadro clínico variado que afecta el sector productivo. A continuación, se relaciona</w:t>
      </w:r>
      <w:r w:rsidR="00672B1D" w:rsidRPr="00E1402A">
        <w:rPr>
          <w:rFonts w:ascii="Times New Roman" w:hAnsi="Times New Roman" w:cs="Times New Roman"/>
          <w:sz w:val="24"/>
          <w:szCs w:val="24"/>
        </w:rPr>
        <w:t xml:space="preserve"> el comportamiento de </w:t>
      </w:r>
      <w:r w:rsidR="00AA61F9" w:rsidRPr="00E1402A">
        <w:rPr>
          <w:rFonts w:ascii="Times New Roman" w:hAnsi="Times New Roman" w:cs="Times New Roman"/>
          <w:sz w:val="24"/>
          <w:szCs w:val="24"/>
        </w:rPr>
        <w:t>epidemiológico</w:t>
      </w:r>
      <w:r w:rsidR="00672B1D" w:rsidRPr="00E1402A">
        <w:rPr>
          <w:rFonts w:ascii="Times New Roman" w:hAnsi="Times New Roman" w:cs="Times New Roman"/>
          <w:sz w:val="24"/>
          <w:szCs w:val="24"/>
        </w:rPr>
        <w:t xml:space="preserve"> de la PPC a nivel mundial, nacional y local</w:t>
      </w:r>
      <w:r w:rsidR="00BA3A92" w:rsidRPr="00E1402A">
        <w:rPr>
          <w:rFonts w:ascii="Times New Roman" w:hAnsi="Times New Roman" w:cs="Times New Roman"/>
          <w:sz w:val="24"/>
          <w:szCs w:val="24"/>
        </w:rPr>
        <w:t xml:space="preserve"> (Tabla 7</w:t>
      </w:r>
      <w:r w:rsidR="00AA61F9" w:rsidRPr="00E1402A">
        <w:rPr>
          <w:rFonts w:ascii="Times New Roman" w:hAnsi="Times New Roman" w:cs="Times New Roman"/>
          <w:sz w:val="24"/>
          <w:szCs w:val="24"/>
        </w:rPr>
        <w:t xml:space="preserve">) y </w:t>
      </w:r>
      <w:r w:rsidR="00AA61F9" w:rsidRPr="00E1402A">
        <w:rPr>
          <w:rFonts w:ascii="Times New Roman" w:hAnsi="Times New Roman" w:cs="Times New Roman"/>
          <w:sz w:val="24"/>
          <w:szCs w:val="24"/>
        </w:rPr>
        <w:lastRenderedPageBreak/>
        <w:t>una</w:t>
      </w:r>
      <w:r w:rsidRPr="00E1402A">
        <w:rPr>
          <w:rFonts w:ascii="Times New Roman" w:hAnsi="Times New Roman" w:cs="Times New Roman"/>
          <w:sz w:val="24"/>
          <w:szCs w:val="24"/>
        </w:rPr>
        <w:t xml:space="preserve"> línea del tiempo </w:t>
      </w:r>
      <w:r w:rsidR="00353D6A" w:rsidRPr="00E1402A">
        <w:rPr>
          <w:rFonts w:ascii="Times New Roman" w:hAnsi="Times New Roman" w:cs="Times New Roman"/>
          <w:sz w:val="24"/>
          <w:szCs w:val="24"/>
        </w:rPr>
        <w:t xml:space="preserve">de la evolución del sistema porcino en Colombia (figura </w:t>
      </w:r>
      <w:r w:rsidR="00AD1E56" w:rsidRPr="00E1402A">
        <w:rPr>
          <w:rFonts w:ascii="Times New Roman" w:hAnsi="Times New Roman" w:cs="Times New Roman"/>
          <w:sz w:val="24"/>
          <w:szCs w:val="24"/>
        </w:rPr>
        <w:t>3</w:t>
      </w:r>
      <w:r w:rsidR="00353D6A" w:rsidRPr="00E1402A">
        <w:rPr>
          <w:rFonts w:ascii="Times New Roman" w:hAnsi="Times New Roman" w:cs="Times New Roman"/>
          <w:sz w:val="24"/>
          <w:szCs w:val="24"/>
        </w:rPr>
        <w:t xml:space="preserve">) </w:t>
      </w:r>
      <w:r w:rsidRPr="00E1402A">
        <w:rPr>
          <w:rFonts w:ascii="Times New Roman" w:hAnsi="Times New Roman" w:cs="Times New Roman"/>
          <w:sz w:val="24"/>
          <w:szCs w:val="24"/>
        </w:rPr>
        <w:t xml:space="preserve">desde el año 2000 hasta la actualidad según diferentes autores. </w:t>
      </w:r>
    </w:p>
    <w:p w14:paraId="2F27D244" w14:textId="77777777" w:rsidR="006A56ED" w:rsidRPr="00E1402A" w:rsidRDefault="006A56ED" w:rsidP="00881BCA">
      <w:pPr>
        <w:spacing w:line="360" w:lineRule="auto"/>
        <w:contextualSpacing/>
        <w:jc w:val="both"/>
        <w:rPr>
          <w:rFonts w:ascii="Times New Roman" w:hAnsi="Times New Roman" w:cs="Times New Roman"/>
          <w:sz w:val="24"/>
          <w:szCs w:val="24"/>
        </w:rPr>
      </w:pPr>
    </w:p>
    <w:p w14:paraId="1A742584" w14:textId="39AE9D7F" w:rsidR="00304F95" w:rsidRDefault="00BA3A92" w:rsidP="00304F95">
      <w:pPr>
        <w:pStyle w:val="Descripcin"/>
        <w:ind w:firstLine="709"/>
        <w:jc w:val="center"/>
        <w:rPr>
          <w:rFonts w:ascii="Times New Roman" w:hAnsi="Times New Roman" w:cs="Times New Roman"/>
          <w:color w:val="auto"/>
          <w:sz w:val="20"/>
          <w:szCs w:val="20"/>
        </w:rPr>
      </w:pPr>
      <w:bookmarkStart w:id="10" w:name="_Toc72964962"/>
      <w:r w:rsidRPr="006A56ED">
        <w:rPr>
          <w:rFonts w:ascii="Times New Roman" w:hAnsi="Times New Roman" w:cs="Times New Roman"/>
          <w:color w:val="auto"/>
          <w:sz w:val="20"/>
          <w:szCs w:val="20"/>
        </w:rPr>
        <w:t>Tabla 7</w:t>
      </w:r>
      <w:r w:rsidR="00304F95" w:rsidRPr="006A56ED">
        <w:rPr>
          <w:rFonts w:ascii="Times New Roman" w:hAnsi="Times New Roman" w:cs="Times New Roman"/>
          <w:color w:val="auto"/>
          <w:sz w:val="20"/>
          <w:szCs w:val="20"/>
        </w:rPr>
        <w:t>. Comportamiento epidemiológico de la Peste Porcina Clásica PPC.</w:t>
      </w:r>
      <w:bookmarkEnd w:id="10"/>
    </w:p>
    <w:tbl>
      <w:tblPr>
        <w:tblStyle w:val="Tablanormal51"/>
        <w:tblW w:w="0" w:type="auto"/>
        <w:tblLook w:val="04A0" w:firstRow="1" w:lastRow="0" w:firstColumn="1" w:lastColumn="0" w:noHBand="0" w:noVBand="1"/>
      </w:tblPr>
      <w:tblGrid>
        <w:gridCol w:w="1840"/>
        <w:gridCol w:w="2791"/>
        <w:gridCol w:w="2872"/>
        <w:gridCol w:w="2459"/>
      </w:tblGrid>
      <w:tr w:rsidR="005E3DF2" w:rsidRPr="00E1402A" w14:paraId="67897449" w14:textId="77777777" w:rsidTr="005E3DF2">
        <w:trPr>
          <w:cnfStyle w:val="100000000000" w:firstRow="1" w:lastRow="0" w:firstColumn="0" w:lastColumn="0" w:oddVBand="0" w:evenVBand="0" w:oddHBand="0" w:evenHBand="0" w:firstRowFirstColumn="0" w:firstRowLastColumn="0" w:lastRowFirstColumn="0" w:lastRowLastColumn="0"/>
          <w:trHeight w:val="370"/>
        </w:trPr>
        <w:tc>
          <w:tcPr>
            <w:cnfStyle w:val="001000000100" w:firstRow="0" w:lastRow="0" w:firstColumn="1" w:lastColumn="0" w:oddVBand="0" w:evenVBand="0" w:oddHBand="0" w:evenHBand="0" w:firstRowFirstColumn="1" w:firstRowLastColumn="0" w:lastRowFirstColumn="0" w:lastRowLastColumn="0"/>
            <w:tcW w:w="9962" w:type="dxa"/>
            <w:gridSpan w:val="4"/>
            <w:tcBorders>
              <w:top w:val="single" w:sz="4" w:space="0" w:color="auto"/>
              <w:right w:val="none" w:sz="0" w:space="0" w:color="auto"/>
            </w:tcBorders>
            <w:shd w:val="clear" w:color="auto" w:fill="auto"/>
          </w:tcPr>
          <w:p w14:paraId="053F46BD" w14:textId="7EC6280A" w:rsidR="005E3DF2" w:rsidRPr="00E1402A" w:rsidRDefault="005E3DF2" w:rsidP="00C212B5">
            <w:pPr>
              <w:jc w:val="center"/>
              <w:rPr>
                <w:rFonts w:ascii="Times New Roman" w:hAnsi="Times New Roman" w:cs="Times New Roman"/>
                <w:b/>
                <w:bCs/>
                <w:sz w:val="24"/>
                <w:szCs w:val="24"/>
              </w:rPr>
            </w:pPr>
            <w:r w:rsidRPr="00E1402A">
              <w:rPr>
                <w:rFonts w:ascii="Times New Roman" w:hAnsi="Times New Roman" w:cs="Times New Roman"/>
                <w:b/>
                <w:bCs/>
                <w:sz w:val="24"/>
                <w:szCs w:val="24"/>
              </w:rPr>
              <w:t>Comportamiento Epidemiológico De La Peste Porcina Clásica</w:t>
            </w:r>
          </w:p>
        </w:tc>
      </w:tr>
      <w:tr w:rsidR="00304F95" w:rsidRPr="00E1402A" w14:paraId="4D21EF49" w14:textId="77777777" w:rsidTr="004E770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right w:val="none" w:sz="0" w:space="0" w:color="auto"/>
            </w:tcBorders>
            <w:shd w:val="clear" w:color="auto" w:fill="auto"/>
          </w:tcPr>
          <w:p w14:paraId="115F9021" w14:textId="77777777" w:rsidR="00304F95" w:rsidRPr="00E1402A" w:rsidRDefault="00304F95" w:rsidP="00C212B5">
            <w:pPr>
              <w:rPr>
                <w:rFonts w:ascii="Times New Roman" w:hAnsi="Times New Roman" w:cs="Times New Roman"/>
                <w:sz w:val="24"/>
                <w:szCs w:val="24"/>
              </w:rPr>
            </w:pPr>
          </w:p>
        </w:tc>
        <w:tc>
          <w:tcPr>
            <w:tcW w:w="2791" w:type="dxa"/>
            <w:tcBorders>
              <w:top w:val="single" w:sz="4" w:space="0" w:color="auto"/>
            </w:tcBorders>
            <w:shd w:val="clear" w:color="auto" w:fill="auto"/>
          </w:tcPr>
          <w:p w14:paraId="1A290E92" w14:textId="77777777" w:rsidR="00304F95" w:rsidRPr="00E1402A" w:rsidRDefault="00304F95" w:rsidP="00C212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1402A">
              <w:rPr>
                <w:rFonts w:ascii="Times New Roman" w:hAnsi="Times New Roman" w:cs="Times New Roman"/>
                <w:b/>
                <w:bCs/>
                <w:sz w:val="24"/>
                <w:szCs w:val="24"/>
              </w:rPr>
              <w:t>Internacional</w:t>
            </w:r>
          </w:p>
        </w:tc>
        <w:tc>
          <w:tcPr>
            <w:tcW w:w="2872" w:type="dxa"/>
            <w:tcBorders>
              <w:top w:val="single" w:sz="4" w:space="0" w:color="auto"/>
            </w:tcBorders>
            <w:shd w:val="clear" w:color="auto" w:fill="auto"/>
          </w:tcPr>
          <w:p w14:paraId="3420B395" w14:textId="77777777" w:rsidR="00304F95" w:rsidRPr="00E1402A" w:rsidRDefault="00304F95" w:rsidP="00C212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1402A">
              <w:rPr>
                <w:rFonts w:ascii="Times New Roman" w:hAnsi="Times New Roman" w:cs="Times New Roman"/>
                <w:b/>
                <w:bCs/>
                <w:sz w:val="24"/>
                <w:szCs w:val="24"/>
              </w:rPr>
              <w:t>Nacional</w:t>
            </w:r>
          </w:p>
        </w:tc>
        <w:tc>
          <w:tcPr>
            <w:tcW w:w="2459" w:type="dxa"/>
            <w:tcBorders>
              <w:top w:val="single" w:sz="4" w:space="0" w:color="auto"/>
            </w:tcBorders>
            <w:shd w:val="clear" w:color="auto" w:fill="auto"/>
          </w:tcPr>
          <w:p w14:paraId="65962BF9" w14:textId="77777777" w:rsidR="00304F95" w:rsidRPr="00E1402A" w:rsidRDefault="00304F95" w:rsidP="00C212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1402A">
              <w:rPr>
                <w:rFonts w:ascii="Times New Roman" w:hAnsi="Times New Roman" w:cs="Times New Roman"/>
                <w:b/>
                <w:bCs/>
                <w:sz w:val="24"/>
                <w:szCs w:val="24"/>
              </w:rPr>
              <w:t>Local</w:t>
            </w:r>
          </w:p>
        </w:tc>
      </w:tr>
      <w:tr w:rsidR="00304F95" w:rsidRPr="00E1402A" w14:paraId="15A5A1EF" w14:textId="77777777" w:rsidTr="004E7701">
        <w:trPr>
          <w:trHeight w:val="2766"/>
        </w:trPr>
        <w:tc>
          <w:tcPr>
            <w:cnfStyle w:val="001000000000" w:firstRow="0" w:lastRow="0" w:firstColumn="1" w:lastColumn="0" w:oddVBand="0" w:evenVBand="0" w:oddHBand="0" w:evenHBand="0" w:firstRowFirstColumn="0" w:firstRowLastColumn="0" w:lastRowFirstColumn="0" w:lastRowLastColumn="0"/>
            <w:tcW w:w="1840" w:type="dxa"/>
            <w:tcBorders>
              <w:bottom w:val="single" w:sz="4" w:space="0" w:color="auto"/>
              <w:right w:val="none" w:sz="0" w:space="0" w:color="auto"/>
            </w:tcBorders>
            <w:shd w:val="clear" w:color="auto" w:fill="auto"/>
          </w:tcPr>
          <w:p w14:paraId="29E598B7" w14:textId="77777777" w:rsidR="00304F95" w:rsidRPr="00E1402A" w:rsidRDefault="00304F95" w:rsidP="00C212B5">
            <w:pPr>
              <w:rPr>
                <w:rFonts w:ascii="Times New Roman" w:hAnsi="Times New Roman" w:cs="Times New Roman"/>
                <w:b/>
                <w:bCs/>
                <w:sz w:val="24"/>
                <w:szCs w:val="24"/>
              </w:rPr>
            </w:pPr>
            <w:r w:rsidRPr="00E1402A">
              <w:rPr>
                <w:rFonts w:ascii="Times New Roman" w:hAnsi="Times New Roman" w:cs="Times New Roman"/>
                <w:b/>
                <w:bCs/>
                <w:sz w:val="24"/>
                <w:szCs w:val="24"/>
              </w:rPr>
              <w:t>Áreas con PPC activas</w:t>
            </w:r>
          </w:p>
        </w:tc>
        <w:tc>
          <w:tcPr>
            <w:tcW w:w="2791" w:type="dxa"/>
            <w:tcBorders>
              <w:bottom w:val="single" w:sz="4" w:space="0" w:color="auto"/>
            </w:tcBorders>
            <w:shd w:val="clear" w:color="auto" w:fill="auto"/>
          </w:tcPr>
          <w:p w14:paraId="68206C1C" w14:textId="77777777" w:rsidR="00304F95" w:rsidRPr="00E1402A" w:rsidRDefault="00304F95" w:rsidP="00C21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América del sur con la excepción de Uruguay y Chile, así como, países del sudeste asiático como Malasia, Filipinas, Haití, Taiwán y Vietnam, anexo a Cuba (Edwards et al., 2000).</w:t>
            </w:r>
          </w:p>
        </w:tc>
        <w:tc>
          <w:tcPr>
            <w:tcW w:w="2872" w:type="dxa"/>
            <w:tcBorders>
              <w:bottom w:val="single" w:sz="4" w:space="0" w:color="auto"/>
            </w:tcBorders>
            <w:shd w:val="clear" w:color="auto" w:fill="auto"/>
          </w:tcPr>
          <w:p w14:paraId="3EE060E3" w14:textId="77777777" w:rsidR="00304F95" w:rsidRPr="00E1402A" w:rsidRDefault="00304F95" w:rsidP="00C212B5">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bookmarkStart w:id="11" w:name="_Hlk72141621"/>
            <w:r w:rsidRPr="00E1402A">
              <w:rPr>
                <w:rFonts w:ascii="Times New Roman" w:eastAsia="Arial" w:hAnsi="Times New Roman" w:cs="Times New Roman"/>
                <w:sz w:val="24"/>
                <w:szCs w:val="24"/>
              </w:rPr>
              <w:t xml:space="preserve">En el año 2020 </w:t>
            </w:r>
            <w:bookmarkEnd w:id="11"/>
            <w:r w:rsidRPr="00E1402A">
              <w:rPr>
                <w:rFonts w:ascii="Times New Roman" w:eastAsia="Arial" w:hAnsi="Times New Roman" w:cs="Times New Roman"/>
                <w:sz w:val="24"/>
                <w:szCs w:val="24"/>
              </w:rPr>
              <w:t>se reportaron</w:t>
            </w:r>
            <w:r w:rsidRPr="00E1402A">
              <w:rPr>
                <w:rFonts w:ascii="Times New Roman" w:eastAsia="Arial" w:hAnsi="Times New Roman" w:cs="Times New Roman"/>
                <w:b/>
                <w:sz w:val="24"/>
                <w:szCs w:val="24"/>
              </w:rPr>
              <w:t xml:space="preserve"> </w:t>
            </w:r>
            <w:r w:rsidRPr="00E1402A">
              <w:rPr>
                <w:rFonts w:ascii="Times New Roman" w:hAnsi="Times New Roman" w:cs="Times New Roman"/>
                <w:sz w:val="24"/>
                <w:szCs w:val="24"/>
              </w:rPr>
              <w:t xml:space="preserve">147 notificaciones de cuadros clínicos compatibles con PPC en 25 departamentos del país, especialmente en el departamento de Norte de Santander, </w:t>
            </w:r>
            <w:bookmarkStart w:id="12" w:name="_Hlk72141632"/>
            <w:r w:rsidRPr="00E1402A">
              <w:rPr>
                <w:rFonts w:ascii="Times New Roman" w:hAnsi="Times New Roman" w:cs="Times New Roman"/>
                <w:sz w:val="24"/>
                <w:szCs w:val="24"/>
              </w:rPr>
              <w:t xml:space="preserve">sin embargo, solo se han comprobado 2 focos positivos en los departamentos de Sucre y Norte de Santander </w:t>
            </w:r>
            <w:bookmarkEnd w:id="12"/>
            <w:r w:rsidRPr="00E1402A">
              <w:rPr>
                <w:rFonts w:ascii="Times New Roman" w:hAnsi="Times New Roman" w:cs="Times New Roman"/>
                <w:sz w:val="24"/>
                <w:szCs w:val="24"/>
              </w:rPr>
              <w:t>(Asoporcicultores, 2020).</w:t>
            </w:r>
          </w:p>
        </w:tc>
        <w:tc>
          <w:tcPr>
            <w:tcW w:w="2459" w:type="dxa"/>
            <w:tcBorders>
              <w:bottom w:val="single" w:sz="4" w:space="0" w:color="auto"/>
            </w:tcBorders>
            <w:shd w:val="clear" w:color="auto" w:fill="auto"/>
          </w:tcPr>
          <w:p w14:paraId="40F1C1D3" w14:textId="77777777" w:rsidR="00304F95" w:rsidRPr="00E1402A" w:rsidRDefault="00304F95" w:rsidP="00C21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 xml:space="preserve">A lo largo del periodo 2013 en adelante, se han presentado cuadros clínicos compatibles con la PPC, sin embargo, no han sido positivos en el departamento de Boyacá (Asoporcicultores, 2019).  </w:t>
            </w:r>
          </w:p>
        </w:tc>
      </w:tr>
      <w:tr w:rsidR="00304F95" w:rsidRPr="00E1402A" w14:paraId="0D634520" w14:textId="77777777" w:rsidTr="004E7701">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bottom w:val="single" w:sz="4" w:space="0" w:color="auto"/>
              <w:right w:val="none" w:sz="0" w:space="0" w:color="auto"/>
            </w:tcBorders>
            <w:shd w:val="clear" w:color="auto" w:fill="auto"/>
          </w:tcPr>
          <w:p w14:paraId="0E41FEFB" w14:textId="77777777" w:rsidR="00304F95" w:rsidRPr="00E1402A" w:rsidRDefault="00304F95" w:rsidP="00C212B5">
            <w:pPr>
              <w:rPr>
                <w:rFonts w:ascii="Times New Roman" w:hAnsi="Times New Roman" w:cs="Times New Roman"/>
                <w:b/>
                <w:bCs/>
                <w:sz w:val="24"/>
                <w:szCs w:val="24"/>
              </w:rPr>
            </w:pPr>
            <w:r w:rsidRPr="00E1402A">
              <w:rPr>
                <w:rFonts w:ascii="Times New Roman" w:hAnsi="Times New Roman" w:cs="Times New Roman"/>
                <w:b/>
                <w:bCs/>
                <w:sz w:val="24"/>
                <w:szCs w:val="24"/>
              </w:rPr>
              <w:t>Áreas reconocidas como libres de PPC</w:t>
            </w:r>
          </w:p>
        </w:tc>
        <w:tc>
          <w:tcPr>
            <w:tcW w:w="2791" w:type="dxa"/>
            <w:tcBorders>
              <w:top w:val="single" w:sz="4" w:space="0" w:color="auto"/>
              <w:bottom w:val="single" w:sz="4" w:space="0" w:color="auto"/>
            </w:tcBorders>
            <w:shd w:val="clear" w:color="auto" w:fill="auto"/>
          </w:tcPr>
          <w:p w14:paraId="14DF9CA8" w14:textId="77777777" w:rsidR="00304F95" w:rsidRPr="00E1402A" w:rsidRDefault="00304F95" w:rsidP="00C212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 xml:space="preserve">La erradicación de la PPC ha sido exitosa en países de América del Norte, Panamá, Guatemala, Costa Rica, Uruguay, Australia, Melanesia y Nueva Zelanda, además del norte de Europa, Guayana y Guayana Francesa (Genghini, 2005). </w:t>
            </w:r>
          </w:p>
        </w:tc>
        <w:tc>
          <w:tcPr>
            <w:tcW w:w="2872" w:type="dxa"/>
            <w:tcBorders>
              <w:top w:val="single" w:sz="4" w:space="0" w:color="auto"/>
              <w:bottom w:val="single" w:sz="4" w:space="0" w:color="auto"/>
            </w:tcBorders>
            <w:shd w:val="clear" w:color="auto" w:fill="auto"/>
          </w:tcPr>
          <w:p w14:paraId="618998B8" w14:textId="66C220F9" w:rsidR="00304F95" w:rsidRPr="00E1402A" w:rsidRDefault="00304F95" w:rsidP="00C212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Departamentos como Antioquia, Quindío, Caldas, Risaralda, Valle del Cauca y zona norte del Cauca (</w:t>
            </w:r>
            <w:r w:rsidRPr="00E1402A">
              <w:rPr>
                <w:rFonts w:ascii="Times New Roman" w:hAnsi="Times New Roman" w:cs="Times New Roman"/>
                <w:color w:val="202020"/>
                <w:sz w:val="24"/>
                <w:szCs w:val="24"/>
              </w:rPr>
              <w:t>Pineda P, 2020).</w:t>
            </w:r>
          </w:p>
        </w:tc>
        <w:tc>
          <w:tcPr>
            <w:tcW w:w="2459" w:type="dxa"/>
            <w:tcBorders>
              <w:top w:val="single" w:sz="4" w:space="0" w:color="auto"/>
              <w:bottom w:val="single" w:sz="4" w:space="0" w:color="auto"/>
            </w:tcBorders>
            <w:shd w:val="clear" w:color="auto" w:fill="auto"/>
          </w:tcPr>
          <w:p w14:paraId="76B4B3D1" w14:textId="77777777" w:rsidR="00304F95" w:rsidRPr="00E1402A" w:rsidRDefault="00304F95" w:rsidP="00C212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Se realizó un muestreo de estudio de zona de erradicación en donde el departamento de Boyacá tuvo mayor porcentaje de participación con 214 predios que corresponden a 2,103 muestras (Asoporcicultores, 2020).</w:t>
            </w:r>
          </w:p>
        </w:tc>
      </w:tr>
      <w:tr w:rsidR="00304F95" w:rsidRPr="00E1402A" w14:paraId="2A8FEC8A" w14:textId="77777777" w:rsidTr="004E7701">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bottom w:val="single" w:sz="4" w:space="0" w:color="auto"/>
              <w:right w:val="none" w:sz="0" w:space="0" w:color="auto"/>
            </w:tcBorders>
            <w:shd w:val="clear" w:color="auto" w:fill="auto"/>
          </w:tcPr>
          <w:p w14:paraId="345F9B31" w14:textId="77777777" w:rsidR="00304F95" w:rsidRPr="00E1402A" w:rsidRDefault="00304F95" w:rsidP="00C212B5">
            <w:pPr>
              <w:rPr>
                <w:rFonts w:ascii="Times New Roman" w:hAnsi="Times New Roman" w:cs="Times New Roman"/>
                <w:b/>
                <w:bCs/>
                <w:sz w:val="24"/>
                <w:szCs w:val="24"/>
              </w:rPr>
            </w:pPr>
            <w:r w:rsidRPr="00E1402A">
              <w:rPr>
                <w:rFonts w:ascii="Times New Roman" w:hAnsi="Times New Roman" w:cs="Times New Roman"/>
                <w:b/>
                <w:bCs/>
                <w:sz w:val="24"/>
                <w:szCs w:val="24"/>
              </w:rPr>
              <w:t>Áreas autodeclaradas libres de PPC</w:t>
            </w:r>
          </w:p>
        </w:tc>
        <w:tc>
          <w:tcPr>
            <w:tcW w:w="2791" w:type="dxa"/>
            <w:tcBorders>
              <w:top w:val="single" w:sz="4" w:space="0" w:color="auto"/>
              <w:bottom w:val="single" w:sz="4" w:space="0" w:color="auto"/>
            </w:tcBorders>
            <w:shd w:val="clear" w:color="auto" w:fill="auto"/>
          </w:tcPr>
          <w:p w14:paraId="52D173FA" w14:textId="77777777" w:rsidR="00304F95" w:rsidRPr="00E1402A" w:rsidRDefault="00304F95" w:rsidP="00C21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Corresponden a países como Brasil, Ecuador, Bolivia, México (OIE, 2009).</w:t>
            </w:r>
          </w:p>
        </w:tc>
        <w:tc>
          <w:tcPr>
            <w:tcW w:w="2872" w:type="dxa"/>
            <w:tcBorders>
              <w:top w:val="single" w:sz="4" w:space="0" w:color="auto"/>
              <w:bottom w:val="single" w:sz="4" w:space="0" w:color="auto"/>
            </w:tcBorders>
            <w:shd w:val="clear" w:color="auto" w:fill="auto"/>
          </w:tcPr>
          <w:p w14:paraId="485B1B1B" w14:textId="77777777" w:rsidR="00304F95" w:rsidRPr="00E1402A" w:rsidRDefault="00304F95" w:rsidP="00C21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 xml:space="preserve">Departamentos como Amazonas, San Andrés y Providencia, Guainía, Guaviare, Vaupés y </w:t>
            </w:r>
            <w:r w:rsidRPr="00E1402A">
              <w:rPr>
                <w:rFonts w:ascii="Times New Roman" w:hAnsi="Times New Roman" w:cs="Times New Roman"/>
                <w:sz w:val="24"/>
                <w:szCs w:val="24"/>
              </w:rPr>
              <w:lastRenderedPageBreak/>
              <w:t>Vichada (</w:t>
            </w:r>
            <w:r w:rsidRPr="00E1402A">
              <w:rPr>
                <w:rFonts w:ascii="Times New Roman" w:hAnsi="Times New Roman" w:cs="Times New Roman"/>
                <w:color w:val="202020"/>
                <w:sz w:val="24"/>
                <w:szCs w:val="24"/>
                <w:shd w:val="clear" w:color="auto" w:fill="FFFFFF"/>
              </w:rPr>
              <w:t>Pineda P, 2020).</w:t>
            </w:r>
          </w:p>
        </w:tc>
        <w:tc>
          <w:tcPr>
            <w:tcW w:w="2459" w:type="dxa"/>
            <w:tcBorders>
              <w:top w:val="single" w:sz="4" w:space="0" w:color="auto"/>
              <w:bottom w:val="single" w:sz="4" w:space="0" w:color="auto"/>
            </w:tcBorders>
            <w:shd w:val="clear" w:color="auto" w:fill="auto"/>
          </w:tcPr>
          <w:p w14:paraId="6A2BBA1D" w14:textId="77777777" w:rsidR="00304F95" w:rsidRPr="00E1402A" w:rsidRDefault="00304F95" w:rsidP="00C21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lastRenderedPageBreak/>
              <w:t>La literatura no arroja información sobre la temática de estudio.</w:t>
            </w:r>
          </w:p>
        </w:tc>
      </w:tr>
      <w:tr w:rsidR="00304F95" w:rsidRPr="00E1402A" w14:paraId="364DC1A0" w14:textId="77777777" w:rsidTr="004E7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bottom w:val="single" w:sz="4" w:space="0" w:color="auto"/>
              <w:right w:val="none" w:sz="0" w:space="0" w:color="auto"/>
            </w:tcBorders>
            <w:shd w:val="clear" w:color="auto" w:fill="auto"/>
          </w:tcPr>
          <w:p w14:paraId="6E72233A" w14:textId="77777777" w:rsidR="00304F95" w:rsidRPr="00E1402A" w:rsidRDefault="00304F95" w:rsidP="00C212B5">
            <w:pPr>
              <w:rPr>
                <w:rFonts w:ascii="Times New Roman" w:hAnsi="Times New Roman" w:cs="Times New Roman"/>
                <w:b/>
                <w:bCs/>
                <w:sz w:val="24"/>
                <w:szCs w:val="24"/>
              </w:rPr>
            </w:pPr>
            <w:r w:rsidRPr="00E1402A">
              <w:rPr>
                <w:rFonts w:ascii="Times New Roman" w:hAnsi="Times New Roman" w:cs="Times New Roman"/>
                <w:b/>
                <w:bCs/>
                <w:sz w:val="24"/>
                <w:szCs w:val="24"/>
              </w:rPr>
              <w:lastRenderedPageBreak/>
              <w:t>Áreas en proceso de erradicación sin vacunas</w:t>
            </w:r>
          </w:p>
        </w:tc>
        <w:tc>
          <w:tcPr>
            <w:tcW w:w="2791" w:type="dxa"/>
            <w:tcBorders>
              <w:top w:val="single" w:sz="4" w:space="0" w:color="auto"/>
              <w:bottom w:val="single" w:sz="4" w:space="0" w:color="auto"/>
            </w:tcBorders>
            <w:shd w:val="clear" w:color="auto" w:fill="auto"/>
          </w:tcPr>
          <w:p w14:paraId="2BBE51A5" w14:textId="77777777" w:rsidR="00304F95" w:rsidRPr="00E1402A" w:rsidRDefault="00304F95" w:rsidP="00C212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402A">
              <w:rPr>
                <w:rFonts w:ascii="Times New Roman" w:eastAsia="Arial" w:hAnsi="Times New Roman" w:cs="Times New Roman"/>
                <w:sz w:val="24"/>
                <w:szCs w:val="24"/>
              </w:rPr>
              <w:t xml:space="preserve">La unión europea mantiene una política de no vacunación contra la PPC y los brotes de la enfermedad se controlan mediante el sacrificio de todos los cerdos enfermos, así mismo, países como Chile, Paraguay </w:t>
            </w:r>
            <w:r w:rsidRPr="00E1402A">
              <w:rPr>
                <w:rFonts w:ascii="Times New Roman" w:hAnsi="Times New Roman" w:cs="Times New Roman"/>
                <w:sz w:val="24"/>
                <w:szCs w:val="24"/>
              </w:rPr>
              <w:t>(Edwards et al., 2000).</w:t>
            </w:r>
          </w:p>
        </w:tc>
        <w:tc>
          <w:tcPr>
            <w:tcW w:w="2872" w:type="dxa"/>
            <w:tcBorders>
              <w:top w:val="single" w:sz="4" w:space="0" w:color="auto"/>
              <w:bottom w:val="single" w:sz="4" w:space="0" w:color="auto"/>
            </w:tcBorders>
            <w:shd w:val="clear" w:color="auto" w:fill="auto"/>
          </w:tcPr>
          <w:p w14:paraId="3F4EFE3C" w14:textId="77777777" w:rsidR="00304F95" w:rsidRPr="00E1402A" w:rsidRDefault="00304F95" w:rsidP="00C212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Departamentos en el centro sur del país como Tolima, Huila y Caquetá (</w:t>
            </w:r>
            <w:r w:rsidRPr="00E1402A">
              <w:rPr>
                <w:rFonts w:ascii="Times New Roman" w:hAnsi="Times New Roman" w:cs="Times New Roman"/>
                <w:color w:val="202020"/>
                <w:sz w:val="24"/>
                <w:szCs w:val="24"/>
              </w:rPr>
              <w:t>Pineda P, 2020).</w:t>
            </w:r>
          </w:p>
        </w:tc>
        <w:tc>
          <w:tcPr>
            <w:tcW w:w="2459" w:type="dxa"/>
            <w:tcBorders>
              <w:top w:val="single" w:sz="4" w:space="0" w:color="auto"/>
              <w:bottom w:val="single" w:sz="4" w:space="0" w:color="auto"/>
            </w:tcBorders>
            <w:shd w:val="clear" w:color="auto" w:fill="auto"/>
          </w:tcPr>
          <w:p w14:paraId="547C0EB9" w14:textId="77777777" w:rsidR="00304F95" w:rsidRPr="00E1402A" w:rsidRDefault="00304F95" w:rsidP="00C212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La literatura no arroja información sobre la temática de estudio.</w:t>
            </w:r>
          </w:p>
        </w:tc>
      </w:tr>
      <w:tr w:rsidR="00304F95" w:rsidRPr="00E1402A" w14:paraId="6093FE6D" w14:textId="77777777" w:rsidTr="004E7701">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bottom w:val="single" w:sz="4" w:space="0" w:color="auto"/>
              <w:right w:val="none" w:sz="0" w:space="0" w:color="auto"/>
            </w:tcBorders>
            <w:shd w:val="clear" w:color="auto" w:fill="auto"/>
          </w:tcPr>
          <w:p w14:paraId="6009D89C" w14:textId="77777777" w:rsidR="00304F95" w:rsidRPr="00E1402A" w:rsidRDefault="00304F95" w:rsidP="00C212B5">
            <w:pPr>
              <w:rPr>
                <w:rFonts w:ascii="Times New Roman" w:hAnsi="Times New Roman" w:cs="Times New Roman"/>
                <w:b/>
                <w:bCs/>
                <w:sz w:val="24"/>
                <w:szCs w:val="24"/>
              </w:rPr>
            </w:pPr>
            <w:r w:rsidRPr="00E1402A">
              <w:rPr>
                <w:rFonts w:ascii="Times New Roman" w:hAnsi="Times New Roman" w:cs="Times New Roman"/>
                <w:b/>
                <w:bCs/>
                <w:sz w:val="24"/>
                <w:szCs w:val="24"/>
              </w:rPr>
              <w:t xml:space="preserve">Zona de control con vacuna </w:t>
            </w:r>
          </w:p>
        </w:tc>
        <w:tc>
          <w:tcPr>
            <w:tcW w:w="2791" w:type="dxa"/>
            <w:tcBorders>
              <w:top w:val="single" w:sz="4" w:space="0" w:color="auto"/>
              <w:bottom w:val="single" w:sz="4" w:space="0" w:color="auto"/>
            </w:tcBorders>
            <w:shd w:val="clear" w:color="auto" w:fill="auto"/>
          </w:tcPr>
          <w:p w14:paraId="74C7CF6E" w14:textId="77777777" w:rsidR="00304F95" w:rsidRPr="00E1402A" w:rsidRDefault="00304F95" w:rsidP="00C21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 xml:space="preserve">Hace referencia a países como Honduras, región Oriental, Japón, China, Venezuela, República Dominicana </w:t>
            </w:r>
            <w:r w:rsidRPr="00E1402A">
              <w:rPr>
                <w:rFonts w:ascii="Times New Roman" w:hAnsi="Times New Roman" w:cs="Times New Roman"/>
                <w:color w:val="000000"/>
                <w:sz w:val="24"/>
                <w:szCs w:val="24"/>
              </w:rPr>
              <w:t>(Ferrer, e., et al, 2010).</w:t>
            </w:r>
          </w:p>
        </w:tc>
        <w:tc>
          <w:tcPr>
            <w:tcW w:w="2872" w:type="dxa"/>
            <w:tcBorders>
              <w:top w:val="single" w:sz="4" w:space="0" w:color="auto"/>
              <w:bottom w:val="single" w:sz="4" w:space="0" w:color="auto"/>
            </w:tcBorders>
            <w:shd w:val="clear" w:color="auto" w:fill="auto"/>
          </w:tcPr>
          <w:p w14:paraId="306DAB58" w14:textId="77777777" w:rsidR="00304F95" w:rsidRPr="00E1402A" w:rsidRDefault="00304F95" w:rsidP="00C21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Costa Atlántica, Arauca, Norte de Santander, Casanare, Nariño y Putumayo (</w:t>
            </w:r>
            <w:r w:rsidRPr="00E1402A">
              <w:rPr>
                <w:rFonts w:ascii="Times New Roman" w:hAnsi="Times New Roman" w:cs="Times New Roman"/>
                <w:color w:val="202020"/>
                <w:sz w:val="24"/>
                <w:szCs w:val="24"/>
                <w:shd w:val="clear" w:color="auto" w:fill="FFFFFF"/>
              </w:rPr>
              <w:t>Pineda P, 2020).</w:t>
            </w:r>
          </w:p>
        </w:tc>
        <w:tc>
          <w:tcPr>
            <w:tcW w:w="2459" w:type="dxa"/>
            <w:tcBorders>
              <w:top w:val="single" w:sz="4" w:space="0" w:color="auto"/>
              <w:bottom w:val="single" w:sz="4" w:space="0" w:color="auto"/>
            </w:tcBorders>
          </w:tcPr>
          <w:p w14:paraId="7A531686" w14:textId="77777777" w:rsidR="00304F95" w:rsidRPr="00E1402A" w:rsidRDefault="00304F95" w:rsidP="00C212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1402A">
              <w:rPr>
                <w:rFonts w:ascii="Times New Roman" w:hAnsi="Times New Roman" w:cs="Times New Roman"/>
                <w:sz w:val="24"/>
                <w:szCs w:val="24"/>
              </w:rPr>
              <w:t>La literatura no arroja información sobre la temática de estudio.</w:t>
            </w:r>
          </w:p>
        </w:tc>
      </w:tr>
    </w:tbl>
    <w:p w14:paraId="28947D3B" w14:textId="1EA666DD" w:rsidR="00304F95" w:rsidRPr="006A56ED" w:rsidRDefault="00304F95" w:rsidP="00353D6A">
      <w:pPr>
        <w:spacing w:line="360" w:lineRule="auto"/>
        <w:ind w:firstLine="709"/>
        <w:contextualSpacing/>
        <w:jc w:val="center"/>
        <w:rPr>
          <w:rFonts w:ascii="Times New Roman" w:hAnsi="Times New Roman" w:cs="Times New Roman"/>
          <w:sz w:val="20"/>
          <w:szCs w:val="20"/>
        </w:rPr>
      </w:pPr>
      <w:r w:rsidRPr="006A56ED">
        <w:rPr>
          <w:rFonts w:ascii="Times New Roman" w:hAnsi="Times New Roman" w:cs="Times New Roman"/>
          <w:b/>
          <w:bCs/>
          <w:sz w:val="20"/>
          <w:szCs w:val="20"/>
        </w:rPr>
        <w:t xml:space="preserve">Fuente: </w:t>
      </w:r>
      <w:r w:rsidR="00353D6A" w:rsidRPr="006A56ED">
        <w:rPr>
          <w:rFonts w:ascii="Times New Roman" w:hAnsi="Times New Roman" w:cs="Times New Roman"/>
          <w:sz w:val="20"/>
          <w:szCs w:val="20"/>
        </w:rPr>
        <w:t>Elaboración Propia</w:t>
      </w:r>
    </w:p>
    <w:p w14:paraId="70C4E860" w14:textId="4D139EA4" w:rsidR="005E3DF2" w:rsidRPr="00E1402A" w:rsidRDefault="005E3DF2" w:rsidP="00353D6A">
      <w:pPr>
        <w:spacing w:line="360" w:lineRule="auto"/>
        <w:ind w:firstLine="709"/>
        <w:contextualSpacing/>
        <w:jc w:val="center"/>
        <w:rPr>
          <w:rFonts w:ascii="Times New Roman" w:hAnsi="Times New Roman" w:cs="Times New Roman"/>
          <w:sz w:val="24"/>
          <w:szCs w:val="24"/>
        </w:rPr>
      </w:pPr>
    </w:p>
    <w:p w14:paraId="3C86B318" w14:textId="15C116B5" w:rsidR="00B64AEB" w:rsidRPr="00E1402A" w:rsidRDefault="00E67CC2" w:rsidP="00155F6E">
      <w:pPr>
        <w:spacing w:after="0" w:line="360" w:lineRule="auto"/>
        <w:jc w:val="both"/>
        <w:rPr>
          <w:rFonts w:ascii="Times New Roman" w:hAnsi="Times New Roman" w:cs="Times New Roman"/>
          <w:b/>
          <w:bCs/>
          <w:sz w:val="24"/>
          <w:szCs w:val="24"/>
        </w:rPr>
      </w:pPr>
      <w:r w:rsidRPr="00E1402A">
        <w:rPr>
          <w:rFonts w:ascii="Times New Roman" w:hAnsi="Times New Roman" w:cs="Times New Roman"/>
          <w:noProof/>
          <w:sz w:val="24"/>
          <w:szCs w:val="24"/>
          <w:lang w:val="es-CO" w:eastAsia="es-CO"/>
        </w:rPr>
        <w:lastRenderedPageBreak/>
        <mc:AlternateContent>
          <mc:Choice Requires="wps">
            <w:drawing>
              <wp:anchor distT="0" distB="0" distL="114300" distR="114300" simplePos="0" relativeHeight="251646976" behindDoc="0" locked="0" layoutInCell="1" allowOverlap="1" wp14:anchorId="5E5FED85" wp14:editId="31E0BD0B">
                <wp:simplePos x="0" y="0"/>
                <wp:positionH relativeFrom="column">
                  <wp:posOffset>217805</wp:posOffset>
                </wp:positionH>
                <wp:positionV relativeFrom="paragraph">
                  <wp:posOffset>3216275</wp:posOffset>
                </wp:positionV>
                <wp:extent cx="5758815" cy="30099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300990"/>
                        </a:xfrm>
                        <a:prstGeom prst="rect">
                          <a:avLst/>
                        </a:prstGeom>
                        <a:noFill/>
                        <a:ln w="6350">
                          <a:noFill/>
                        </a:ln>
                      </wps:spPr>
                      <wps:txbx>
                        <w:txbxContent>
                          <w:p w14:paraId="23C276C6" w14:textId="77777777" w:rsidR="005650A7" w:rsidRPr="00BB742F" w:rsidRDefault="005650A7" w:rsidP="00B64AEB">
                            <w:pPr>
                              <w:jc w:val="center"/>
                              <w:rPr>
                                <w:rFonts w:ascii="Arial" w:hAnsi="Arial" w:cs="Arial"/>
                                <w:b/>
                                <w:bCs/>
                                <w:color w:val="FFFFFF" w:themeColor="background1"/>
                                <w:sz w:val="24"/>
                                <w:szCs w:val="24"/>
                              </w:rPr>
                            </w:pPr>
                            <w:r w:rsidRPr="00BB742F">
                              <w:rPr>
                                <w:rFonts w:ascii="Arial" w:hAnsi="Arial" w:cs="Arial"/>
                                <w:b/>
                                <w:bCs/>
                                <w:color w:val="FFFFFF" w:themeColor="background1"/>
                                <w:sz w:val="24"/>
                                <w:szCs w:val="24"/>
                              </w:rPr>
                              <w:t>LÍNEA DEL TIEMPO SISTEMA PORCINO EN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5FED85" id="_x0000_t202" coordsize="21600,21600" o:spt="202" path="m,l,21600r21600,l21600,xe">
                <v:stroke joinstyle="miter"/>
                <v:path gradientshapeok="t" o:connecttype="rect"/>
              </v:shapetype>
              <v:shape id="Cuadro de texto 3" o:spid="_x0000_s1026" type="#_x0000_t202" style="position:absolute;left:0;text-align:left;margin-left:17.15pt;margin-top:253.25pt;width:453.45pt;height:2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" filled="f" stroked="f" strokeweight=".5pt">
                <v:textbox>
                  <w:txbxContent>
                    <w:p w14:paraId="23C276C6" w14:textId="77777777" w:rsidR="005650A7" w:rsidRPr="00BB742F" w:rsidRDefault="005650A7" w:rsidP="00B64AEB">
                      <w:pPr>
                        <w:jc w:val="center"/>
                        <w:rPr>
                          <w:rFonts w:ascii="Arial" w:hAnsi="Arial" w:cs="Arial"/>
                          <w:b/>
                          <w:bCs/>
                          <w:color w:val="FFFFFF" w:themeColor="background1"/>
                          <w:sz w:val="24"/>
                          <w:szCs w:val="24"/>
                        </w:rPr>
                      </w:pPr>
                      <w:r w:rsidRPr="00BB742F">
                        <w:rPr>
                          <w:rFonts w:ascii="Arial" w:hAnsi="Arial" w:cs="Arial"/>
                          <w:b/>
                          <w:bCs/>
                          <w:color w:val="FFFFFF" w:themeColor="background1"/>
                          <w:sz w:val="24"/>
                          <w:szCs w:val="24"/>
                        </w:rPr>
                        <w:t>LÍNEA DEL TIEMPO SISTEMA PORCINO EN COLOMBIA</w:t>
                      </w:r>
                    </w:p>
                  </w:txbxContent>
                </v:textbox>
              </v:shape>
            </w:pict>
          </mc:Fallback>
        </mc:AlternateContent>
      </w:r>
      <w:r w:rsidR="00B64AEB" w:rsidRPr="00E1402A">
        <w:rPr>
          <w:rFonts w:ascii="Times New Roman" w:hAnsi="Times New Roman" w:cs="Times New Roman"/>
          <w:noProof/>
          <w:sz w:val="24"/>
          <w:szCs w:val="24"/>
          <w:lang w:val="es-CO" w:eastAsia="es-CO"/>
        </w:rPr>
        <w:drawing>
          <wp:inline distT="0" distB="0" distL="0" distR="0" wp14:anchorId="54E533C7" wp14:editId="5B7C0C74">
            <wp:extent cx="6229350" cy="6639663"/>
            <wp:effectExtent l="19050" t="19050" r="19050"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9858" t="23182" r="6175" b="3698"/>
                    <a:stretch/>
                  </pic:blipFill>
                  <pic:spPr bwMode="auto">
                    <a:xfrm>
                      <a:off x="0" y="0"/>
                      <a:ext cx="6236469" cy="6647251"/>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69173CB" w14:textId="2D54FE04" w:rsidR="00B64AEB" w:rsidRPr="00E1402A" w:rsidRDefault="00B64AEB" w:rsidP="00155F6E">
      <w:pPr>
        <w:pStyle w:val="Descripcin"/>
        <w:spacing w:after="0"/>
        <w:jc w:val="center"/>
        <w:rPr>
          <w:rFonts w:ascii="Times New Roman" w:hAnsi="Times New Roman" w:cs="Times New Roman"/>
          <w:color w:val="auto"/>
          <w:sz w:val="24"/>
          <w:szCs w:val="24"/>
        </w:rPr>
      </w:pPr>
      <w:bookmarkStart w:id="13" w:name="_Toc72964930"/>
      <w:r w:rsidRPr="00E1402A">
        <w:rPr>
          <w:rFonts w:ascii="Times New Roman" w:hAnsi="Times New Roman" w:cs="Times New Roman"/>
          <w:color w:val="auto"/>
          <w:sz w:val="24"/>
          <w:szCs w:val="24"/>
        </w:rPr>
        <w:t xml:space="preserve">Figura </w:t>
      </w:r>
      <w:r w:rsidR="00AD1E56" w:rsidRPr="00E1402A">
        <w:rPr>
          <w:rFonts w:ascii="Times New Roman" w:hAnsi="Times New Roman" w:cs="Times New Roman"/>
          <w:color w:val="auto"/>
          <w:sz w:val="24"/>
          <w:szCs w:val="24"/>
        </w:rPr>
        <w:t>3</w:t>
      </w:r>
      <w:r w:rsidRPr="00E1402A">
        <w:rPr>
          <w:rFonts w:ascii="Times New Roman" w:hAnsi="Times New Roman" w:cs="Times New Roman"/>
          <w:color w:val="auto"/>
          <w:sz w:val="24"/>
          <w:szCs w:val="24"/>
        </w:rPr>
        <w:t>. Línea del tiempo, evolución del sistema porcino en Colombia (Fuente: Ramírez, C., 2021).</w:t>
      </w:r>
      <w:bookmarkEnd w:id="13"/>
    </w:p>
    <w:p w14:paraId="37FEC1EA" w14:textId="77777777" w:rsidR="00B64AEB" w:rsidRPr="00E1402A" w:rsidRDefault="00B64AEB" w:rsidP="00B64AEB">
      <w:pPr>
        <w:rPr>
          <w:rFonts w:ascii="Times New Roman" w:hAnsi="Times New Roman" w:cs="Times New Roman"/>
          <w:sz w:val="24"/>
          <w:szCs w:val="24"/>
        </w:rPr>
      </w:pPr>
    </w:p>
    <w:p w14:paraId="2E107162" w14:textId="77777777" w:rsidR="00D95093" w:rsidRPr="00E1402A" w:rsidRDefault="00D95093" w:rsidP="00D95093">
      <w:pPr>
        <w:spacing w:line="360" w:lineRule="auto"/>
        <w:contextualSpacing/>
        <w:jc w:val="both"/>
        <w:rPr>
          <w:rFonts w:ascii="Times New Roman" w:hAnsi="Times New Roman" w:cs="Times New Roman"/>
          <w:sz w:val="24"/>
          <w:szCs w:val="24"/>
        </w:rPr>
      </w:pPr>
    </w:p>
    <w:p w14:paraId="49A6FA8B" w14:textId="77777777" w:rsidR="00BA3A92" w:rsidRPr="00E1402A" w:rsidRDefault="00BA3A92" w:rsidP="00D95093">
      <w:pPr>
        <w:spacing w:line="360" w:lineRule="auto"/>
        <w:contextualSpacing/>
        <w:jc w:val="both"/>
        <w:rPr>
          <w:rFonts w:ascii="Times New Roman" w:hAnsi="Times New Roman" w:cs="Times New Roman"/>
          <w:sz w:val="24"/>
          <w:szCs w:val="24"/>
        </w:rPr>
      </w:pPr>
    </w:p>
    <w:p w14:paraId="70825E3C" w14:textId="0FC3400A" w:rsidR="009432B5" w:rsidRPr="00E1402A" w:rsidRDefault="00944320" w:rsidP="00E101A5">
      <w:pPr>
        <w:spacing w:line="360" w:lineRule="auto"/>
        <w:contextualSpacing/>
        <w:jc w:val="center"/>
        <w:rPr>
          <w:rFonts w:ascii="Times New Roman" w:eastAsia="Arial" w:hAnsi="Times New Roman" w:cs="Times New Roman"/>
          <w:b/>
          <w:bCs/>
          <w:sz w:val="24"/>
          <w:szCs w:val="24"/>
        </w:rPr>
      </w:pPr>
      <w:r w:rsidRPr="00E1402A">
        <w:rPr>
          <w:rFonts w:ascii="Times New Roman" w:eastAsia="Arial" w:hAnsi="Times New Roman" w:cs="Times New Roman"/>
          <w:b/>
          <w:bCs/>
          <w:sz w:val="24"/>
          <w:szCs w:val="24"/>
        </w:rPr>
        <w:t>DISCUSION</w:t>
      </w:r>
    </w:p>
    <w:p w14:paraId="507C811F" w14:textId="77777777" w:rsidR="00E101A5" w:rsidRPr="00E1402A" w:rsidRDefault="00E101A5" w:rsidP="00E101A5">
      <w:pPr>
        <w:spacing w:line="360" w:lineRule="auto"/>
        <w:contextualSpacing/>
        <w:jc w:val="center"/>
        <w:rPr>
          <w:rFonts w:ascii="Times New Roman" w:hAnsi="Times New Roman" w:cs="Times New Roman"/>
          <w:sz w:val="24"/>
          <w:szCs w:val="24"/>
        </w:rPr>
      </w:pPr>
    </w:p>
    <w:p w14:paraId="7A75C58C" w14:textId="6000B2C4" w:rsidR="002144A4" w:rsidRPr="00E1402A" w:rsidRDefault="008D56B9" w:rsidP="00CE29DF">
      <w:pPr>
        <w:spacing w:line="360" w:lineRule="auto"/>
        <w:jc w:val="both"/>
        <w:rPr>
          <w:rFonts w:ascii="Times New Roman" w:hAnsi="Times New Roman" w:cs="Times New Roman"/>
          <w:sz w:val="24"/>
          <w:szCs w:val="24"/>
        </w:rPr>
      </w:pPr>
      <w:r w:rsidRPr="00E1402A">
        <w:rPr>
          <w:rFonts w:ascii="Times New Roman" w:hAnsi="Times New Roman" w:cs="Times New Roman"/>
          <w:sz w:val="24"/>
          <w:szCs w:val="24"/>
          <w:lang w:val="es-ES"/>
        </w:rPr>
        <w:t xml:space="preserve">Según lo encontrado en la investigación se </w:t>
      </w:r>
      <w:r w:rsidR="00CF4EB0" w:rsidRPr="00E1402A">
        <w:rPr>
          <w:rFonts w:ascii="Times New Roman" w:hAnsi="Times New Roman" w:cs="Times New Roman"/>
          <w:sz w:val="24"/>
          <w:szCs w:val="24"/>
          <w:lang w:val="es-ES"/>
        </w:rPr>
        <w:t>observa</w:t>
      </w:r>
      <w:r w:rsidRPr="00E1402A">
        <w:rPr>
          <w:rFonts w:ascii="Times New Roman" w:hAnsi="Times New Roman" w:cs="Times New Roman"/>
          <w:sz w:val="24"/>
          <w:szCs w:val="24"/>
          <w:lang w:val="es-ES"/>
        </w:rPr>
        <w:t xml:space="preserve"> que c</w:t>
      </w:r>
      <w:r w:rsidR="001C7834" w:rsidRPr="00E1402A">
        <w:rPr>
          <w:rFonts w:ascii="Times New Roman" w:hAnsi="Times New Roman" w:cs="Times New Roman"/>
          <w:sz w:val="24"/>
          <w:szCs w:val="24"/>
          <w:lang w:val="es-ES"/>
        </w:rPr>
        <w:t>on</w:t>
      </w:r>
      <w:r w:rsidR="00520476" w:rsidRPr="00E1402A">
        <w:rPr>
          <w:rFonts w:ascii="Times New Roman" w:hAnsi="Times New Roman" w:cs="Times New Roman"/>
          <w:sz w:val="24"/>
          <w:szCs w:val="24"/>
          <w:lang w:val="es-ES"/>
        </w:rPr>
        <w:t xml:space="preserve"> </w:t>
      </w:r>
      <w:r w:rsidR="001C7834" w:rsidRPr="00E1402A">
        <w:rPr>
          <w:rFonts w:ascii="Times New Roman" w:hAnsi="Times New Roman" w:cs="Times New Roman"/>
          <w:sz w:val="24"/>
          <w:szCs w:val="24"/>
          <w:lang w:val="es-ES"/>
        </w:rPr>
        <w:t xml:space="preserve">el paso de los años los aspectos que más han evolucionado son los métodos de diagnóstico y la vacunación, pues </w:t>
      </w:r>
      <w:r w:rsidR="002D7117" w:rsidRPr="00E1402A">
        <w:rPr>
          <w:rFonts w:ascii="Times New Roman" w:hAnsi="Times New Roman" w:cs="Times New Roman"/>
          <w:sz w:val="24"/>
          <w:szCs w:val="24"/>
          <w:lang w:val="es-ES"/>
        </w:rPr>
        <w:t>para</w:t>
      </w:r>
      <w:r w:rsidR="001C7834" w:rsidRPr="00E1402A">
        <w:rPr>
          <w:rFonts w:ascii="Times New Roman" w:hAnsi="Times New Roman" w:cs="Times New Roman"/>
          <w:sz w:val="24"/>
          <w:szCs w:val="24"/>
          <w:lang w:val="es-ES"/>
        </w:rPr>
        <w:t xml:space="preserve"> el año 2000 se </w:t>
      </w:r>
      <w:r w:rsidR="001C7834" w:rsidRPr="00E1402A">
        <w:rPr>
          <w:rFonts w:ascii="Times New Roman" w:hAnsi="Times New Roman" w:cs="Times New Roman"/>
          <w:sz w:val="24"/>
          <w:szCs w:val="24"/>
        </w:rPr>
        <w:t>contaba con pruebas de inmunofluorescencia (IF) y aislamiento viral (AV), posteriormente se adicionaron RT-PCR y ELISA, actualmente se cuenta con estudios de genética molecular</w:t>
      </w:r>
      <w:r w:rsidR="00DE6F7A" w:rsidRPr="00E1402A">
        <w:rPr>
          <w:rFonts w:ascii="Times New Roman" w:hAnsi="Times New Roman" w:cs="Times New Roman"/>
          <w:sz w:val="24"/>
          <w:szCs w:val="24"/>
        </w:rPr>
        <w:t xml:space="preserve"> las cuales proporcionan información sobre las relaciones de virus aislados de diferentes brotes.</w:t>
      </w:r>
      <w:r w:rsidR="00520476" w:rsidRPr="00E1402A">
        <w:rPr>
          <w:rFonts w:ascii="Times New Roman" w:hAnsi="Times New Roman" w:cs="Times New Roman"/>
          <w:sz w:val="24"/>
          <w:szCs w:val="24"/>
        </w:rPr>
        <w:t xml:space="preserve"> </w:t>
      </w:r>
      <w:r w:rsidR="004812AA" w:rsidRPr="00E1402A">
        <w:rPr>
          <w:rFonts w:ascii="Times New Roman" w:hAnsi="Times New Roman" w:cs="Times New Roman"/>
          <w:sz w:val="24"/>
          <w:szCs w:val="24"/>
        </w:rPr>
        <w:t xml:space="preserve">Esto se puede observar con lo descrito en diversas investigaciones </w:t>
      </w:r>
      <w:r w:rsidR="00621EC2" w:rsidRPr="00E1402A">
        <w:rPr>
          <w:rFonts w:ascii="Times New Roman" w:hAnsi="Times New Roman" w:cs="Times New Roman"/>
          <w:sz w:val="24"/>
          <w:szCs w:val="24"/>
        </w:rPr>
        <w:t xml:space="preserve">acerca de los métodos diagnósticos de la fiebre porcina clásica </w:t>
      </w:r>
      <w:r w:rsidR="004812AA" w:rsidRPr="00E1402A">
        <w:rPr>
          <w:rFonts w:ascii="Times New Roman" w:hAnsi="Times New Roman" w:cs="Times New Roman"/>
          <w:sz w:val="24"/>
          <w:szCs w:val="24"/>
        </w:rPr>
        <w:t xml:space="preserve">realizadas </w:t>
      </w:r>
      <w:r w:rsidR="002144A4" w:rsidRPr="00E1402A">
        <w:rPr>
          <w:rFonts w:ascii="Times New Roman" w:hAnsi="Times New Roman" w:cs="Times New Roman"/>
          <w:sz w:val="24"/>
          <w:szCs w:val="24"/>
        </w:rPr>
        <w:t>entre los</w:t>
      </w:r>
      <w:r w:rsidR="009432B5" w:rsidRPr="00E1402A">
        <w:rPr>
          <w:rFonts w:ascii="Times New Roman" w:hAnsi="Times New Roman" w:cs="Times New Roman"/>
          <w:sz w:val="24"/>
          <w:szCs w:val="24"/>
        </w:rPr>
        <w:t xml:space="preserve"> años 2000 a 2005</w:t>
      </w:r>
      <w:r w:rsidR="002144A4" w:rsidRPr="00E1402A">
        <w:rPr>
          <w:rFonts w:ascii="Times New Roman" w:hAnsi="Times New Roman" w:cs="Times New Roman"/>
          <w:sz w:val="24"/>
          <w:szCs w:val="24"/>
        </w:rPr>
        <w:t>.</w:t>
      </w:r>
    </w:p>
    <w:p w14:paraId="300C5F95" w14:textId="04B72342" w:rsidR="009432B5" w:rsidRPr="00E1402A" w:rsidRDefault="00A8172D" w:rsidP="00CE29DF">
      <w:pPr>
        <w:spacing w:line="360" w:lineRule="auto"/>
        <w:jc w:val="both"/>
        <w:rPr>
          <w:rFonts w:ascii="Times New Roman" w:hAnsi="Times New Roman" w:cs="Times New Roman"/>
          <w:sz w:val="24"/>
          <w:szCs w:val="24"/>
        </w:rPr>
      </w:pPr>
      <w:r w:rsidRPr="00E1402A">
        <w:rPr>
          <w:rFonts w:ascii="Times New Roman" w:hAnsi="Times New Roman" w:cs="Times New Roman"/>
          <w:sz w:val="24"/>
          <w:szCs w:val="24"/>
        </w:rPr>
        <w:t>Como,</w:t>
      </w:r>
      <w:r w:rsidR="00621EC2" w:rsidRPr="00E1402A">
        <w:rPr>
          <w:rFonts w:ascii="Times New Roman" w:hAnsi="Times New Roman" w:cs="Times New Roman"/>
          <w:sz w:val="24"/>
          <w:szCs w:val="24"/>
        </w:rPr>
        <w:t xml:space="preserve"> por </w:t>
      </w:r>
      <w:r w:rsidRPr="00E1402A">
        <w:rPr>
          <w:rFonts w:ascii="Times New Roman" w:hAnsi="Times New Roman" w:cs="Times New Roman"/>
          <w:sz w:val="24"/>
          <w:szCs w:val="24"/>
        </w:rPr>
        <w:t>ejemplo, en</w:t>
      </w:r>
      <w:r w:rsidR="009432B5" w:rsidRPr="00E1402A">
        <w:rPr>
          <w:rFonts w:ascii="Times New Roman" w:hAnsi="Times New Roman" w:cs="Times New Roman"/>
          <w:sz w:val="24"/>
          <w:szCs w:val="24"/>
        </w:rPr>
        <w:t xml:space="preserve"> el año 2003 en la Ciudad de México se realizó un estudio </w:t>
      </w:r>
      <w:bookmarkStart w:id="14" w:name="_Hlk72133001"/>
      <w:r w:rsidR="009432B5" w:rsidRPr="00E1402A">
        <w:rPr>
          <w:rFonts w:ascii="Times New Roman" w:hAnsi="Times New Roman" w:cs="Times New Roman"/>
          <w:sz w:val="24"/>
          <w:szCs w:val="24"/>
        </w:rPr>
        <w:t>que buscó implementar la técnica RT-PCR y se comparó con l</w:t>
      </w:r>
      <w:bookmarkEnd w:id="14"/>
      <w:r w:rsidR="009432B5" w:rsidRPr="00E1402A">
        <w:rPr>
          <w:rFonts w:ascii="Times New Roman" w:hAnsi="Times New Roman" w:cs="Times New Roman"/>
          <w:sz w:val="24"/>
          <w:szCs w:val="24"/>
        </w:rPr>
        <w:t>as pruebas de inmunofluorescencia (IF) y aislamiento viral (AV). Para esto se utilizaron tejidos de tres cerdos inoculados experimentalmente. Los resultados de la RT-PCR concordaron con los obtenidos por IF y AV, con lo que se concluyó que</w:t>
      </w:r>
      <w:bookmarkStart w:id="15" w:name="_Hlk72133033"/>
      <w:r w:rsidR="009432B5" w:rsidRPr="00E1402A">
        <w:rPr>
          <w:rFonts w:ascii="Times New Roman" w:hAnsi="Times New Roman" w:cs="Times New Roman"/>
          <w:sz w:val="24"/>
          <w:szCs w:val="24"/>
        </w:rPr>
        <w:t xml:space="preserve"> puede ser utilizada como una prueba complementaria para el diagnóstico de la fiebre porcina clásica debido a su sencillez, rapidez y alta sensibilidad </w:t>
      </w:r>
      <w:bookmarkEnd w:id="15"/>
      <w:r w:rsidR="009432B5" w:rsidRPr="00E1402A">
        <w:rPr>
          <w:rFonts w:ascii="Times New Roman" w:hAnsi="Times New Roman" w:cs="Times New Roman"/>
          <w:sz w:val="24"/>
          <w:szCs w:val="24"/>
        </w:rPr>
        <w:t>(Escatel, 2003).</w:t>
      </w:r>
    </w:p>
    <w:p w14:paraId="2FBD2BFB" w14:textId="599D3CE8" w:rsidR="00397FB2" w:rsidRPr="00E1402A" w:rsidRDefault="00D30403" w:rsidP="00CE29DF">
      <w:pPr>
        <w:spacing w:line="360" w:lineRule="auto"/>
        <w:jc w:val="both"/>
        <w:rPr>
          <w:rFonts w:ascii="Times New Roman" w:hAnsi="Times New Roman" w:cs="Times New Roman"/>
          <w:sz w:val="24"/>
          <w:szCs w:val="24"/>
        </w:rPr>
      </w:pPr>
      <w:r w:rsidRPr="00E1402A">
        <w:rPr>
          <w:rFonts w:ascii="Times New Roman" w:hAnsi="Times New Roman" w:cs="Times New Roman"/>
          <w:sz w:val="24"/>
          <w:szCs w:val="24"/>
        </w:rPr>
        <w:t>Por tanto en</w:t>
      </w:r>
      <w:r w:rsidR="00397FB2" w:rsidRPr="00E1402A">
        <w:rPr>
          <w:rFonts w:ascii="Times New Roman" w:hAnsi="Times New Roman" w:cs="Times New Roman"/>
          <w:sz w:val="24"/>
          <w:szCs w:val="24"/>
        </w:rPr>
        <w:t xml:space="preserve"> los últimos 20 años se han utilizado y perfeccionado diversas pruebas diagnósticas, inicialmente en la década del 2000 la Inmunofluorescencia directa y la Histopatología eran los métodos más utilizados, sin embargo a mediados de esta, se estandarizo el Ensayo inmunoabsorbente ligado a enzimas (ELISA) como la prueba de oro pues su sensibilidad y especificidad son notablemente superiores a las pruebas descritas, además de ser de fácil adquisición, sencillez en su protocolo y facilidad de interpretación de resultados. </w:t>
      </w:r>
    </w:p>
    <w:p w14:paraId="65BB9DC9" w14:textId="5A581E53" w:rsidR="009432B5" w:rsidRPr="00E1402A" w:rsidRDefault="009432B5"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Por su parte en el año 2005, se realizaron diversos ensayos para determinar el potencial del virus vacunal atenuado, para esto se emplearon cerdos experimentales del Servicio Nacional de Sanidad Animal, pertenecientes a las pruebas oficiales de inocuidad y potencia de vacunas, también se emplearon cerdos criados a campo en las condiciones en que los productores de cerdos inmunizan habitualmente a sus animales, pruebas in vitro con sangre de lechones no vacunados, pruebas in vitro para medir daño directo sobre el ADN y cerdas preñadas para observar el efecto de la vacuna en la </w:t>
      </w:r>
      <w:r w:rsidRPr="00E1402A">
        <w:rPr>
          <w:rFonts w:ascii="Times New Roman" w:hAnsi="Times New Roman" w:cs="Times New Roman"/>
          <w:sz w:val="24"/>
          <w:szCs w:val="24"/>
        </w:rPr>
        <w:lastRenderedPageBreak/>
        <w:t>fertilidad, todos estos ensayos permitieron determinar que el virus vacunal conserva su potencial genotóxico cuando se encuentra atenuado, y que es fuertemente dependiente de la dosis del inmunógeno utilizado (Genghini, 2005).</w:t>
      </w:r>
    </w:p>
    <w:p w14:paraId="23EC038E" w14:textId="77777777" w:rsidR="00D24952" w:rsidRPr="00E1402A" w:rsidRDefault="00D24952" w:rsidP="00CE29DF">
      <w:pPr>
        <w:spacing w:line="360" w:lineRule="auto"/>
        <w:contextualSpacing/>
        <w:jc w:val="both"/>
        <w:rPr>
          <w:rFonts w:ascii="Times New Roman" w:hAnsi="Times New Roman" w:cs="Times New Roman"/>
          <w:sz w:val="24"/>
          <w:szCs w:val="24"/>
        </w:rPr>
      </w:pPr>
    </w:p>
    <w:p w14:paraId="69A10CDF" w14:textId="308B934E" w:rsidR="009432B5" w:rsidRPr="00E1402A" w:rsidRDefault="009432B5"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Seguidamente, en el año 2006 se realizó un estudio en Colombia que pretendía valorar la respuesta de la vacunación y su efecto en las edades de los lechones, para esto se vacunó animales de 7, 21 y 56 días de edad con y sin inmunidad pasiva.</w:t>
      </w:r>
      <w:r w:rsidRPr="00E1402A">
        <w:rPr>
          <w:rFonts w:ascii="Times New Roman" w:hAnsi="Times New Roman" w:cs="Times New Roman"/>
          <w:color w:val="000000"/>
          <w:sz w:val="24"/>
          <w:szCs w:val="24"/>
          <w:shd w:val="clear" w:color="auto" w:fill="FFFFFF"/>
        </w:rPr>
        <w:t xml:space="preserve"> Tanto las madres como los lechones que fueron vacunados recibieron una sola dosis, inoculada vía intramuscular en la tabla del cuello, </w:t>
      </w:r>
      <w:r w:rsidRPr="00E1402A">
        <w:rPr>
          <w:rFonts w:ascii="Times New Roman" w:hAnsi="Times New Roman" w:cs="Times New Roman"/>
          <w:sz w:val="24"/>
          <w:szCs w:val="24"/>
        </w:rPr>
        <w:t>se tomaron muestras de sangre de la vena cava al momento de la vacunación, a los 15 y 45 días posteriores y t</w:t>
      </w:r>
      <w:r w:rsidRPr="00E1402A">
        <w:rPr>
          <w:rFonts w:ascii="Times New Roman" w:hAnsi="Times New Roman" w:cs="Times New Roman"/>
          <w:color w:val="000000"/>
          <w:sz w:val="24"/>
          <w:szCs w:val="24"/>
          <w:shd w:val="clear" w:color="auto" w:fill="FFFFFF"/>
        </w:rPr>
        <w:t xml:space="preserve">odos los sueros se procesaron al mismo tiempo por la técnica de ELISA de </w:t>
      </w:r>
      <w:proofErr w:type="spellStart"/>
      <w:r w:rsidRPr="00E1402A">
        <w:rPr>
          <w:rFonts w:ascii="Times New Roman" w:hAnsi="Times New Roman" w:cs="Times New Roman"/>
          <w:color w:val="000000"/>
          <w:sz w:val="24"/>
          <w:szCs w:val="24"/>
          <w:shd w:val="clear" w:color="auto" w:fill="FFFFFF"/>
        </w:rPr>
        <w:t>Lab</w:t>
      </w:r>
      <w:proofErr w:type="spellEnd"/>
      <w:r w:rsidRPr="00E1402A">
        <w:rPr>
          <w:rFonts w:ascii="Times New Roman" w:hAnsi="Times New Roman" w:cs="Times New Roman"/>
          <w:color w:val="000000"/>
          <w:sz w:val="24"/>
          <w:szCs w:val="24"/>
          <w:shd w:val="clear" w:color="auto" w:fill="FFFFFF"/>
        </w:rPr>
        <w:t>.</w:t>
      </w:r>
      <w:r w:rsidRPr="00E1402A">
        <w:rPr>
          <w:rFonts w:ascii="Times New Roman" w:hAnsi="Times New Roman" w:cs="Times New Roman"/>
          <w:sz w:val="24"/>
          <w:szCs w:val="24"/>
        </w:rPr>
        <w:t xml:space="preserve"> Los resultados arrojaron que </w:t>
      </w:r>
      <w:r w:rsidRPr="00E1402A">
        <w:rPr>
          <w:rFonts w:ascii="Times New Roman" w:hAnsi="Times New Roman" w:cs="Times New Roman"/>
          <w:color w:val="000000"/>
          <w:sz w:val="24"/>
          <w:szCs w:val="24"/>
          <w:shd w:val="clear" w:color="auto" w:fill="FFFFFF"/>
        </w:rPr>
        <w:t>la técnica de ELISA no detectó animales positivos a los 15 días posvacunación en ninguno de los 3 grupos en animales, así mismo, se pudo identificar que, a mayor edad de vacunación, mayor era el porcentaje de animales que respondieron a la vacuna en el último muestreo</w:t>
      </w:r>
      <w:r w:rsidRPr="00E1402A">
        <w:rPr>
          <w:rFonts w:ascii="Times New Roman" w:hAnsi="Times New Roman" w:cs="Times New Roman"/>
          <w:sz w:val="24"/>
          <w:szCs w:val="24"/>
        </w:rPr>
        <w:t>. (Carranza, 2007)</w:t>
      </w:r>
    </w:p>
    <w:p w14:paraId="759ED380" w14:textId="77777777" w:rsidR="002A7FCA" w:rsidRPr="00E1402A" w:rsidRDefault="002A7FCA" w:rsidP="00CE29DF">
      <w:pPr>
        <w:spacing w:line="360" w:lineRule="auto"/>
        <w:contextualSpacing/>
        <w:jc w:val="both"/>
        <w:rPr>
          <w:rFonts w:ascii="Times New Roman" w:hAnsi="Times New Roman" w:cs="Times New Roman"/>
          <w:sz w:val="24"/>
          <w:szCs w:val="24"/>
        </w:rPr>
      </w:pPr>
    </w:p>
    <w:p w14:paraId="36F0324D" w14:textId="2502B223" w:rsidR="00BE1FEC" w:rsidRPr="00E1402A" w:rsidRDefault="004C0661" w:rsidP="00BE1FEC">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También d</w:t>
      </w:r>
      <w:r w:rsidR="00BE1FEC" w:rsidRPr="00E1402A">
        <w:rPr>
          <w:rFonts w:ascii="Times New Roman" w:hAnsi="Times New Roman" w:cs="Times New Roman"/>
          <w:sz w:val="24"/>
          <w:szCs w:val="24"/>
        </w:rPr>
        <w:t xml:space="preserve">ebe señalarse que, según un estudio publicado en la revista de investigaciones veterinarias del Perú, en 2019 se evaluó la respuesta inmune adquirida por vacunación contra la peste porcina clásica (PPC) en cerdas a cuatro edades distintas de gestación (70, 75, 80 y 90 días) empleando la vacuna Pest-Vac® (Pfizer). </w:t>
      </w:r>
      <w:bookmarkStart w:id="16" w:name="_Hlk72133850"/>
      <w:r w:rsidR="00BE1FEC" w:rsidRPr="00E1402A">
        <w:rPr>
          <w:rFonts w:ascii="Times New Roman" w:hAnsi="Times New Roman" w:cs="Times New Roman"/>
          <w:sz w:val="24"/>
          <w:szCs w:val="24"/>
        </w:rPr>
        <w:t>Se determinó que no hay diferencia significativa entre los títulos de anticuerpos generados por la vacunación según la edad de gestación ni tampoco entre las muestras pre vacunales y del posparto</w:t>
      </w:r>
      <w:bookmarkEnd w:id="16"/>
      <w:r w:rsidR="00BE1FEC" w:rsidRPr="00E1402A">
        <w:rPr>
          <w:rFonts w:ascii="Times New Roman" w:hAnsi="Times New Roman" w:cs="Times New Roman"/>
          <w:sz w:val="24"/>
          <w:szCs w:val="24"/>
        </w:rPr>
        <w:t>. (Noboa, 2019)</w:t>
      </w:r>
    </w:p>
    <w:p w14:paraId="7378A388" w14:textId="762688CC" w:rsidR="004C0661" w:rsidRPr="00E1402A" w:rsidRDefault="004C0661" w:rsidP="00BE1FEC">
      <w:pPr>
        <w:spacing w:line="360" w:lineRule="auto"/>
        <w:contextualSpacing/>
        <w:jc w:val="both"/>
        <w:rPr>
          <w:rFonts w:ascii="Times New Roman" w:hAnsi="Times New Roman" w:cs="Times New Roman"/>
          <w:sz w:val="24"/>
          <w:szCs w:val="24"/>
        </w:rPr>
      </w:pPr>
    </w:p>
    <w:p w14:paraId="0091DFFB" w14:textId="60F8D1D9" w:rsidR="003921A7" w:rsidRPr="00E1402A" w:rsidRDefault="004C0661" w:rsidP="00684FA5">
      <w:pPr>
        <w:spacing w:line="360" w:lineRule="auto"/>
        <w:jc w:val="both"/>
        <w:rPr>
          <w:rFonts w:ascii="Times New Roman" w:hAnsi="Times New Roman" w:cs="Times New Roman"/>
          <w:sz w:val="24"/>
          <w:szCs w:val="24"/>
          <w:shd w:val="clear" w:color="auto" w:fill="FFFFFF"/>
        </w:rPr>
      </w:pPr>
      <w:r w:rsidRPr="00E1402A">
        <w:rPr>
          <w:rFonts w:ascii="Times New Roman" w:hAnsi="Times New Roman" w:cs="Times New Roman"/>
          <w:sz w:val="24"/>
          <w:szCs w:val="24"/>
        </w:rPr>
        <w:t xml:space="preserve">Teniendo en cuenta los </w:t>
      </w:r>
      <w:r w:rsidR="00CB4A0C" w:rsidRPr="00E1402A">
        <w:rPr>
          <w:rFonts w:ascii="Times New Roman" w:hAnsi="Times New Roman" w:cs="Times New Roman"/>
          <w:sz w:val="24"/>
          <w:szCs w:val="24"/>
        </w:rPr>
        <w:t xml:space="preserve">postulados propuestos por los autores en los párrafos previos se puede </w:t>
      </w:r>
      <w:r w:rsidR="003E61DE" w:rsidRPr="00E1402A">
        <w:rPr>
          <w:rFonts w:ascii="Times New Roman" w:hAnsi="Times New Roman" w:cs="Times New Roman"/>
          <w:sz w:val="24"/>
          <w:szCs w:val="24"/>
        </w:rPr>
        <w:t>deducir</w:t>
      </w:r>
      <w:r w:rsidR="00CB4A0C" w:rsidRPr="00E1402A">
        <w:rPr>
          <w:rFonts w:ascii="Times New Roman" w:hAnsi="Times New Roman" w:cs="Times New Roman"/>
          <w:sz w:val="24"/>
          <w:szCs w:val="24"/>
        </w:rPr>
        <w:t xml:space="preserve"> que </w:t>
      </w:r>
      <w:r w:rsidR="003E61DE" w:rsidRPr="00E1402A">
        <w:rPr>
          <w:rFonts w:ascii="Times New Roman" w:hAnsi="Times New Roman" w:cs="Times New Roman"/>
          <w:sz w:val="24"/>
          <w:szCs w:val="24"/>
        </w:rPr>
        <w:t xml:space="preserve">la vacunación </w:t>
      </w:r>
      <w:r w:rsidR="00184132" w:rsidRPr="00E1402A">
        <w:rPr>
          <w:rFonts w:ascii="Times New Roman" w:hAnsi="Times New Roman" w:cs="Times New Roman"/>
          <w:sz w:val="24"/>
          <w:szCs w:val="24"/>
        </w:rPr>
        <w:t xml:space="preserve">en todos los casos descritos es efectiva sin importar condición o edades de los cerdos, por lo que </w:t>
      </w:r>
      <w:r w:rsidR="00D25CFB" w:rsidRPr="00E1402A">
        <w:rPr>
          <w:rFonts w:ascii="Times New Roman" w:hAnsi="Times New Roman" w:cs="Times New Roman"/>
          <w:sz w:val="24"/>
          <w:szCs w:val="24"/>
        </w:rPr>
        <w:t>se infiere que est</w:t>
      </w:r>
      <w:r w:rsidR="003921A7" w:rsidRPr="00E1402A">
        <w:rPr>
          <w:rFonts w:ascii="Times New Roman" w:hAnsi="Times New Roman" w:cs="Times New Roman"/>
          <w:sz w:val="24"/>
          <w:szCs w:val="24"/>
        </w:rPr>
        <w:t xml:space="preserve">a herramienta es necesaria para evitar la presentación de focos, </w:t>
      </w:r>
      <w:r w:rsidR="00C81083" w:rsidRPr="00E1402A">
        <w:rPr>
          <w:rFonts w:ascii="Times New Roman" w:hAnsi="Times New Roman" w:cs="Times New Roman"/>
          <w:sz w:val="24"/>
          <w:szCs w:val="24"/>
        </w:rPr>
        <w:t>es decir que</w:t>
      </w:r>
      <w:r w:rsidR="00684FA5" w:rsidRPr="00E1402A">
        <w:rPr>
          <w:rFonts w:ascii="Times New Roman" w:hAnsi="Times New Roman" w:cs="Times New Roman"/>
          <w:sz w:val="24"/>
          <w:szCs w:val="24"/>
        </w:rPr>
        <w:t xml:space="preserve"> d</w:t>
      </w:r>
      <w:r w:rsidR="003921A7" w:rsidRPr="00E1402A">
        <w:rPr>
          <w:rFonts w:ascii="Times New Roman" w:hAnsi="Times New Roman" w:cs="Times New Roman"/>
          <w:sz w:val="24"/>
          <w:szCs w:val="24"/>
        </w:rPr>
        <w:t>esde el 2000 y hasta el día de hoy la medida para que un país sea libre de PPC sigue siendo vacunación profiláctica y sistemática</w:t>
      </w:r>
      <w:r w:rsidR="00684FA5" w:rsidRPr="00E1402A">
        <w:rPr>
          <w:rFonts w:ascii="Times New Roman" w:hAnsi="Times New Roman" w:cs="Times New Roman"/>
          <w:sz w:val="24"/>
          <w:szCs w:val="24"/>
        </w:rPr>
        <w:t xml:space="preserve">. </w:t>
      </w:r>
    </w:p>
    <w:p w14:paraId="7FF9E909" w14:textId="7DEAF860" w:rsidR="00D062F4" w:rsidRPr="00E1402A" w:rsidRDefault="00D062F4" w:rsidP="00827A4B">
      <w:pPr>
        <w:spacing w:line="360" w:lineRule="auto"/>
        <w:jc w:val="both"/>
        <w:rPr>
          <w:rFonts w:ascii="Times New Roman" w:hAnsi="Times New Roman" w:cs="Times New Roman"/>
          <w:sz w:val="24"/>
          <w:szCs w:val="24"/>
          <w:shd w:val="clear" w:color="auto" w:fill="FFFFFF"/>
        </w:rPr>
      </w:pPr>
      <w:r w:rsidRPr="00E1402A">
        <w:rPr>
          <w:rFonts w:ascii="Times New Roman" w:hAnsi="Times New Roman" w:cs="Times New Roman"/>
          <w:sz w:val="24"/>
          <w:szCs w:val="24"/>
        </w:rPr>
        <w:t>A través de los años y a pesar de tener a la mano las herramientas necesarias para evitar la presentación de focos sigue siendo insuficiente el control</w:t>
      </w:r>
      <w:r w:rsidR="00827A4B" w:rsidRPr="00E1402A">
        <w:rPr>
          <w:rFonts w:ascii="Times New Roman" w:hAnsi="Times New Roman" w:cs="Times New Roman"/>
          <w:sz w:val="24"/>
          <w:szCs w:val="24"/>
        </w:rPr>
        <w:t xml:space="preserve">, por lo que la vacunación y el </w:t>
      </w:r>
      <w:r w:rsidRPr="00E1402A">
        <w:rPr>
          <w:rFonts w:ascii="Times New Roman" w:hAnsi="Times New Roman" w:cs="Times New Roman"/>
          <w:sz w:val="24"/>
          <w:szCs w:val="24"/>
        </w:rPr>
        <w:t xml:space="preserve">sistema de vigilancia, basado en el diagnóstico efectivo de la enfermedad, así como la capacitación del personal técnico </w:t>
      </w:r>
      <w:r w:rsidRPr="00E1402A">
        <w:rPr>
          <w:rFonts w:ascii="Times New Roman" w:hAnsi="Times New Roman" w:cs="Times New Roman"/>
          <w:sz w:val="24"/>
          <w:szCs w:val="24"/>
        </w:rPr>
        <w:lastRenderedPageBreak/>
        <w:t>especializado</w:t>
      </w:r>
      <w:r w:rsidR="001327A0" w:rsidRPr="00E1402A">
        <w:rPr>
          <w:rFonts w:ascii="Times New Roman" w:hAnsi="Times New Roman" w:cs="Times New Roman"/>
          <w:sz w:val="24"/>
          <w:szCs w:val="24"/>
        </w:rPr>
        <w:t xml:space="preserve"> se convierten en las mejores herramient</w:t>
      </w:r>
      <w:r w:rsidR="00F6290D" w:rsidRPr="00E1402A">
        <w:rPr>
          <w:rFonts w:ascii="Times New Roman" w:hAnsi="Times New Roman" w:cs="Times New Roman"/>
          <w:sz w:val="24"/>
          <w:szCs w:val="24"/>
        </w:rPr>
        <w:t>as para la prevención</w:t>
      </w:r>
      <w:r w:rsidRPr="00E1402A">
        <w:rPr>
          <w:rFonts w:ascii="Times New Roman" w:hAnsi="Times New Roman" w:cs="Times New Roman"/>
          <w:sz w:val="24"/>
          <w:szCs w:val="24"/>
        </w:rPr>
        <w:t xml:space="preserve">, dado que el  diagnóstico temprano se ve afectado por la falta de conocimiento sobre la patología y por la incertidumbre del productor sobre las consecuencias que le traería a su economía personal un diagnóstico positivo. </w:t>
      </w:r>
    </w:p>
    <w:p w14:paraId="6277B395" w14:textId="4B803133" w:rsidR="009432B5" w:rsidRPr="00E1402A" w:rsidRDefault="00037A27" w:rsidP="00CE29DF">
      <w:pPr>
        <w:spacing w:line="360" w:lineRule="auto"/>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Con relación a lo descrito previamente se </w:t>
      </w:r>
      <w:r w:rsidR="004A6677" w:rsidRPr="00E1402A">
        <w:rPr>
          <w:rFonts w:ascii="Times New Roman" w:hAnsi="Times New Roman" w:cs="Times New Roman"/>
          <w:sz w:val="24"/>
          <w:szCs w:val="24"/>
        </w:rPr>
        <w:t xml:space="preserve">encontró </w:t>
      </w:r>
      <w:r w:rsidR="009432B5" w:rsidRPr="00E1402A">
        <w:rPr>
          <w:rFonts w:ascii="Times New Roman" w:hAnsi="Times New Roman" w:cs="Times New Roman"/>
          <w:sz w:val="24"/>
          <w:szCs w:val="24"/>
        </w:rPr>
        <w:t xml:space="preserve">un estudio realizado en el año 2010 en Cuba con el objeto de analizar la situación actual de la peste porcina clásica (PPC) en las Américas y el Caribe. </w:t>
      </w:r>
      <w:r w:rsidR="004A6677" w:rsidRPr="00E1402A">
        <w:rPr>
          <w:rFonts w:ascii="Times New Roman" w:hAnsi="Times New Roman" w:cs="Times New Roman"/>
          <w:sz w:val="24"/>
          <w:szCs w:val="24"/>
        </w:rPr>
        <w:t>En el cual s</w:t>
      </w:r>
      <w:r w:rsidR="009432B5" w:rsidRPr="00E1402A">
        <w:rPr>
          <w:rFonts w:ascii="Times New Roman" w:hAnsi="Times New Roman" w:cs="Times New Roman"/>
          <w:sz w:val="24"/>
          <w:szCs w:val="24"/>
        </w:rPr>
        <w:t xml:space="preserve">e determinó que son varias las </w:t>
      </w:r>
      <w:bookmarkStart w:id="17" w:name="_Hlk72133214"/>
      <w:r w:rsidR="009432B5" w:rsidRPr="00E1402A">
        <w:rPr>
          <w:rFonts w:ascii="Times New Roman" w:hAnsi="Times New Roman" w:cs="Times New Roman"/>
          <w:sz w:val="24"/>
          <w:szCs w:val="24"/>
        </w:rPr>
        <w:t>causas que dificultan el control de la PPC, entre ellas la voluntad política de cada país y su servicio veterinario. Los planes de erradicación se ven afectados por la baja disponibilidad de vacunas, insuficiente control del traslado de animales, así como el comercio ilegal de cerdos y sus productos</w:t>
      </w:r>
      <w:bookmarkEnd w:id="17"/>
      <w:r w:rsidR="009432B5" w:rsidRPr="00E1402A">
        <w:rPr>
          <w:rFonts w:ascii="Times New Roman" w:hAnsi="Times New Roman" w:cs="Times New Roman"/>
          <w:sz w:val="24"/>
          <w:szCs w:val="24"/>
        </w:rPr>
        <w:t>. Estos elementos contribuyen al mantenimiento y diseminación de la enfermedad desde zonas afectadas hacia zonas libres. Según el estudio la región con mayor número de países afectados es América del Sur, destacándose países como Colombia, Perú, Ecuador, Bolivia, Brasil (algunas regiones) y Venezuela. (Ferrer, 2010)</w:t>
      </w:r>
    </w:p>
    <w:p w14:paraId="429FA1AF" w14:textId="5988EA54" w:rsidR="00D24952" w:rsidRPr="00E1402A" w:rsidRDefault="00D24952" w:rsidP="00CE29DF">
      <w:pPr>
        <w:spacing w:line="360" w:lineRule="auto"/>
        <w:contextualSpacing/>
        <w:jc w:val="both"/>
        <w:rPr>
          <w:rFonts w:ascii="Times New Roman" w:hAnsi="Times New Roman" w:cs="Times New Roman"/>
          <w:sz w:val="24"/>
          <w:szCs w:val="24"/>
        </w:rPr>
      </w:pPr>
    </w:p>
    <w:p w14:paraId="5B56C5EF" w14:textId="701EFE54" w:rsidR="00447E30" w:rsidRPr="00E1402A" w:rsidRDefault="00447E30" w:rsidP="0064734B">
      <w:pPr>
        <w:spacing w:line="360" w:lineRule="auto"/>
        <w:jc w:val="both"/>
        <w:rPr>
          <w:rFonts w:ascii="Times New Roman" w:eastAsia="Arial" w:hAnsi="Times New Roman" w:cs="Times New Roman"/>
          <w:sz w:val="24"/>
          <w:szCs w:val="24"/>
        </w:rPr>
      </w:pPr>
      <w:r w:rsidRPr="00E1402A">
        <w:rPr>
          <w:rFonts w:ascii="Times New Roman" w:hAnsi="Times New Roman" w:cs="Times New Roman"/>
          <w:sz w:val="24"/>
          <w:szCs w:val="24"/>
        </w:rPr>
        <w:t xml:space="preserve">En cuanto a </w:t>
      </w:r>
      <w:r w:rsidR="0064734B" w:rsidRPr="00E1402A">
        <w:rPr>
          <w:rFonts w:ascii="Times New Roman" w:hAnsi="Times New Roman" w:cs="Times New Roman"/>
          <w:sz w:val="24"/>
          <w:szCs w:val="24"/>
        </w:rPr>
        <w:t>l</w:t>
      </w:r>
      <w:r w:rsidRPr="00E1402A">
        <w:rPr>
          <w:rFonts w:ascii="Times New Roman" w:eastAsia="Arial" w:hAnsi="Times New Roman" w:cs="Times New Roman"/>
          <w:sz w:val="24"/>
          <w:szCs w:val="24"/>
        </w:rPr>
        <w:t>os focos de PPC documentados</w:t>
      </w:r>
      <w:r w:rsidR="009759B6" w:rsidRPr="00E1402A">
        <w:rPr>
          <w:rFonts w:ascii="Times New Roman" w:eastAsia="Arial" w:hAnsi="Times New Roman" w:cs="Times New Roman"/>
          <w:sz w:val="24"/>
          <w:szCs w:val="24"/>
        </w:rPr>
        <w:t xml:space="preserve"> en la bibliografía consultada, se observa que a </w:t>
      </w:r>
      <w:r w:rsidRPr="00E1402A">
        <w:rPr>
          <w:rFonts w:ascii="Times New Roman" w:eastAsia="Arial" w:hAnsi="Times New Roman" w:cs="Times New Roman"/>
          <w:sz w:val="24"/>
          <w:szCs w:val="24"/>
        </w:rPr>
        <w:t>nivel mundial han sido de presentación variable pues durante el periodo 2000-2005 la PPC se encontraba diseminada en muchas partes del mundo, sin embrago, la erradicación fue exitosa en países de América del Norte, Australasia y el norte de Europa. Desde 1963 Canadá está libre de PPC y en Estados Unidos, se registró el último caso en 1976 y considerado libre de la enfermedad desde 1984.</w:t>
      </w:r>
    </w:p>
    <w:p w14:paraId="6702B17A" w14:textId="343CCA28" w:rsidR="007623FA" w:rsidRPr="00E1402A" w:rsidRDefault="00E047F0" w:rsidP="007623FA">
      <w:pPr>
        <w:spacing w:line="360" w:lineRule="auto"/>
        <w:jc w:val="both"/>
        <w:rPr>
          <w:rFonts w:ascii="Times New Roman" w:hAnsi="Times New Roman" w:cs="Times New Roman"/>
          <w:sz w:val="24"/>
          <w:szCs w:val="24"/>
        </w:rPr>
      </w:pPr>
      <w:r w:rsidRPr="00E1402A">
        <w:rPr>
          <w:rFonts w:ascii="Times New Roman" w:hAnsi="Times New Roman" w:cs="Times New Roman"/>
          <w:sz w:val="24"/>
          <w:szCs w:val="24"/>
        </w:rPr>
        <w:t xml:space="preserve">Sin embargo, tal como lo establece (Ferrer, 2010) </w:t>
      </w:r>
      <w:r w:rsidR="00121A19" w:rsidRPr="00E1402A">
        <w:rPr>
          <w:rFonts w:ascii="Times New Roman" w:hAnsi="Times New Roman" w:cs="Times New Roman"/>
          <w:sz w:val="24"/>
          <w:szCs w:val="24"/>
        </w:rPr>
        <w:t>la PPC ha estado y sigue presente e</w:t>
      </w:r>
      <w:r w:rsidR="007623FA" w:rsidRPr="00E1402A">
        <w:rPr>
          <w:rFonts w:ascii="Times New Roman" w:hAnsi="Times New Roman" w:cs="Times New Roman"/>
          <w:sz w:val="24"/>
          <w:szCs w:val="24"/>
        </w:rPr>
        <w:t>n Colombia</w:t>
      </w:r>
      <w:r w:rsidR="00121A19" w:rsidRPr="00E1402A">
        <w:rPr>
          <w:rFonts w:ascii="Times New Roman" w:hAnsi="Times New Roman" w:cs="Times New Roman"/>
          <w:sz w:val="24"/>
          <w:szCs w:val="24"/>
        </w:rPr>
        <w:t xml:space="preserve"> pues, durante</w:t>
      </w:r>
      <w:r w:rsidR="007623FA" w:rsidRPr="00E1402A">
        <w:rPr>
          <w:rFonts w:ascii="Times New Roman" w:hAnsi="Times New Roman" w:cs="Times New Roman"/>
          <w:sz w:val="24"/>
          <w:szCs w:val="24"/>
        </w:rPr>
        <w:t xml:space="preserve"> el período 2000 a 2005 se presentaron 18, 41, 21, 0 y 6 focos respectivamente, para el </w:t>
      </w:r>
      <w:r w:rsidR="007623FA" w:rsidRPr="00E1402A">
        <w:rPr>
          <w:rFonts w:ascii="Times New Roman" w:eastAsia="Arial" w:hAnsi="Times New Roman" w:cs="Times New Roman"/>
          <w:sz w:val="24"/>
          <w:szCs w:val="24"/>
        </w:rPr>
        <w:t>periodo 2005- 2007 la OIE reporta 30 focos en diferentes regiones del país. Colombia tiene zonas libres de la enfermedad desde</w:t>
      </w:r>
      <w:r w:rsidR="007623FA" w:rsidRPr="00E1402A">
        <w:rPr>
          <w:rFonts w:ascii="Times New Roman" w:hAnsi="Times New Roman" w:cs="Times New Roman"/>
          <w:sz w:val="24"/>
          <w:szCs w:val="24"/>
        </w:rPr>
        <w:t xml:space="preserve"> el año 2008, posteriormente otras zonas fueron declaradas libres en el año 2010 y 2011, logrando que el 48% del territorio nacional estuviera libre de la enfermedad. </w:t>
      </w:r>
    </w:p>
    <w:p w14:paraId="6D5F747A" w14:textId="29379321" w:rsidR="007623FA" w:rsidRPr="00E1402A" w:rsidRDefault="00D421BA" w:rsidP="007623FA">
      <w:pPr>
        <w:spacing w:line="360" w:lineRule="auto"/>
        <w:jc w:val="both"/>
        <w:rPr>
          <w:rFonts w:ascii="Times New Roman" w:hAnsi="Times New Roman" w:cs="Times New Roman"/>
          <w:sz w:val="24"/>
          <w:szCs w:val="24"/>
        </w:rPr>
      </w:pPr>
      <w:r w:rsidRPr="00E1402A">
        <w:rPr>
          <w:rFonts w:ascii="Times New Roman" w:hAnsi="Times New Roman" w:cs="Times New Roman"/>
          <w:sz w:val="24"/>
          <w:szCs w:val="24"/>
        </w:rPr>
        <w:t>Consecuentemente, se describió que d</w:t>
      </w:r>
      <w:r w:rsidR="007623FA" w:rsidRPr="00E1402A">
        <w:rPr>
          <w:rFonts w:ascii="Times New Roman" w:hAnsi="Times New Roman" w:cs="Times New Roman"/>
          <w:sz w:val="24"/>
          <w:szCs w:val="24"/>
        </w:rPr>
        <w:t xml:space="preserve">esde el año 2011 y hasta el 2017 en Colombia se registraron 132 episodios, para la vigencia del 2018, solo se confirmó un foco positivo en el departamento de Córdoba, en contraste con el año 2019 donde se incrementaron en un 100%, pues se confirmaron 17 focos positivos. </w:t>
      </w:r>
      <w:r w:rsidR="007623FA" w:rsidRPr="00E1402A">
        <w:rPr>
          <w:rFonts w:ascii="Times New Roman" w:eastAsia="Arial" w:hAnsi="Times New Roman" w:cs="Times New Roman"/>
          <w:sz w:val="24"/>
          <w:szCs w:val="24"/>
        </w:rPr>
        <w:t xml:space="preserve">En el año 2020 </w:t>
      </w:r>
      <w:r w:rsidR="007623FA" w:rsidRPr="00E1402A">
        <w:rPr>
          <w:rFonts w:ascii="Times New Roman" w:hAnsi="Times New Roman" w:cs="Times New Roman"/>
          <w:sz w:val="24"/>
          <w:szCs w:val="24"/>
        </w:rPr>
        <w:t>solo se comprobaron 2 focos positivos en los departamentos de Sucre y Norte de Santander, mostrando un considerable descenso de presentación de la enfermedad.</w:t>
      </w:r>
    </w:p>
    <w:p w14:paraId="01FBD820" w14:textId="4E8DA069" w:rsidR="00D24952" w:rsidRPr="00E1402A" w:rsidRDefault="00B05221" w:rsidP="00CE29DF">
      <w:pPr>
        <w:spacing w:line="360" w:lineRule="auto"/>
        <w:jc w:val="both"/>
        <w:rPr>
          <w:rFonts w:ascii="Times New Roman" w:hAnsi="Times New Roman" w:cs="Times New Roman"/>
          <w:sz w:val="24"/>
          <w:szCs w:val="24"/>
        </w:rPr>
      </w:pPr>
      <w:r w:rsidRPr="00E1402A">
        <w:rPr>
          <w:rFonts w:ascii="Times New Roman" w:hAnsi="Times New Roman" w:cs="Times New Roman"/>
          <w:sz w:val="24"/>
          <w:szCs w:val="24"/>
          <w:shd w:val="clear" w:color="auto" w:fill="FFFFFF"/>
        </w:rPr>
        <w:lastRenderedPageBreak/>
        <w:t>Finalmente,</w:t>
      </w:r>
      <w:r w:rsidR="00D421BA" w:rsidRPr="00E1402A">
        <w:rPr>
          <w:rFonts w:ascii="Times New Roman" w:hAnsi="Times New Roman" w:cs="Times New Roman"/>
          <w:sz w:val="24"/>
          <w:szCs w:val="24"/>
          <w:shd w:val="clear" w:color="auto" w:fill="FFFFFF"/>
        </w:rPr>
        <w:t xml:space="preserve"> a nivel local n</w:t>
      </w:r>
      <w:r w:rsidR="007623FA" w:rsidRPr="00E1402A">
        <w:rPr>
          <w:rFonts w:ascii="Times New Roman" w:hAnsi="Times New Roman" w:cs="Times New Roman"/>
          <w:sz w:val="24"/>
          <w:szCs w:val="24"/>
          <w:shd w:val="clear" w:color="auto" w:fill="FFFFFF"/>
        </w:rPr>
        <w:t xml:space="preserve">o se encontraron datos sobre PPC en Boyacá en el periodo 2000-2012, los datos encontrados datan desde el año 2013 en adelante, en 2016 a través de la resolución 11138, por medio de la cual se establece la zona en proceso de erradicación se incluyeron los departamentos de Santander, Boyacá, Cundinamarca, Tolima, Huila, y Caquetá. Desde este año fue suspendida la vacunación y a la fecha muestra ausencia clínica de la enfermedad. Sin embargo, la OIE no ha reconocido al </w:t>
      </w:r>
      <w:r w:rsidR="007623FA" w:rsidRPr="00E1402A">
        <w:rPr>
          <w:rFonts w:ascii="Times New Roman" w:hAnsi="Times New Roman" w:cs="Times New Roman"/>
          <w:sz w:val="24"/>
          <w:szCs w:val="24"/>
        </w:rPr>
        <w:t>departamento de Boyacá como libre de peste porcina clásica.</w:t>
      </w:r>
    </w:p>
    <w:p w14:paraId="25E67433" w14:textId="77777777" w:rsidR="00BA3A92" w:rsidRPr="00E1402A" w:rsidRDefault="00BA3A92" w:rsidP="00B05221">
      <w:pPr>
        <w:spacing w:line="360" w:lineRule="auto"/>
        <w:jc w:val="center"/>
        <w:rPr>
          <w:rFonts w:ascii="Times New Roman" w:hAnsi="Times New Roman" w:cs="Times New Roman"/>
          <w:b/>
          <w:bCs/>
          <w:sz w:val="24"/>
          <w:szCs w:val="24"/>
        </w:rPr>
      </w:pPr>
    </w:p>
    <w:p w14:paraId="2A4FB1CA" w14:textId="30B6671B" w:rsidR="00B05221" w:rsidRPr="00E1402A" w:rsidRDefault="0058334F" w:rsidP="00B05221">
      <w:pPr>
        <w:spacing w:line="360" w:lineRule="auto"/>
        <w:jc w:val="center"/>
        <w:rPr>
          <w:rFonts w:ascii="Times New Roman" w:hAnsi="Times New Roman" w:cs="Times New Roman"/>
          <w:b/>
          <w:bCs/>
          <w:sz w:val="24"/>
          <w:szCs w:val="24"/>
        </w:rPr>
      </w:pPr>
      <w:r w:rsidRPr="00E1402A">
        <w:rPr>
          <w:rFonts w:ascii="Times New Roman" w:hAnsi="Times New Roman" w:cs="Times New Roman"/>
          <w:b/>
          <w:bCs/>
          <w:sz w:val="24"/>
          <w:szCs w:val="24"/>
        </w:rPr>
        <w:t xml:space="preserve">CONCLUSIONES </w:t>
      </w:r>
    </w:p>
    <w:p w14:paraId="02A9A263" w14:textId="1BEFE163" w:rsidR="00B05221" w:rsidRPr="00E1402A" w:rsidRDefault="009757C0" w:rsidP="002E63A2">
      <w:pPr>
        <w:spacing w:line="360" w:lineRule="auto"/>
        <w:jc w:val="both"/>
        <w:rPr>
          <w:rFonts w:ascii="Times New Roman" w:hAnsi="Times New Roman" w:cs="Times New Roman"/>
          <w:bCs/>
          <w:color w:val="0D0D0D" w:themeColor="text1" w:themeTint="F2"/>
          <w:sz w:val="24"/>
          <w:szCs w:val="24"/>
        </w:rPr>
      </w:pPr>
      <w:r w:rsidRPr="00E1402A">
        <w:rPr>
          <w:rFonts w:ascii="Times New Roman" w:hAnsi="Times New Roman" w:cs="Times New Roman"/>
          <w:sz w:val="24"/>
          <w:szCs w:val="24"/>
        </w:rPr>
        <w:t>La compilación de la información de los últimos 5 años es limitada, pues la mayoría de información disponible es en gran medida de la década del 2000 e incluso de años anteriores, la gran mayoría de información actualizada se encuentra enfocada en los avances científicos en vacunación y métodos diagnósticos.</w:t>
      </w:r>
      <w:r w:rsidR="00740859" w:rsidRPr="00E1402A">
        <w:rPr>
          <w:rFonts w:ascii="Times New Roman" w:hAnsi="Times New Roman" w:cs="Times New Roman"/>
          <w:sz w:val="24"/>
          <w:szCs w:val="24"/>
        </w:rPr>
        <w:t xml:space="preserve"> E</w:t>
      </w:r>
      <w:r w:rsidRPr="00E1402A">
        <w:rPr>
          <w:rFonts w:ascii="Times New Roman" w:hAnsi="Times New Roman" w:cs="Times New Roman"/>
          <w:bCs/>
          <w:color w:val="0D0D0D" w:themeColor="text1" w:themeTint="F2"/>
          <w:sz w:val="24"/>
          <w:szCs w:val="24"/>
        </w:rPr>
        <w:t>l</w:t>
      </w:r>
      <w:r w:rsidR="00740859" w:rsidRPr="00E1402A">
        <w:rPr>
          <w:rFonts w:ascii="Times New Roman" w:hAnsi="Times New Roman" w:cs="Times New Roman"/>
          <w:bCs/>
          <w:color w:val="0D0D0D" w:themeColor="text1" w:themeTint="F2"/>
          <w:sz w:val="24"/>
          <w:szCs w:val="24"/>
        </w:rPr>
        <w:t xml:space="preserve"> </w:t>
      </w:r>
      <w:r w:rsidRPr="00E1402A">
        <w:rPr>
          <w:rFonts w:ascii="Times New Roman" w:hAnsi="Times New Roman" w:cs="Times New Roman"/>
          <w:bCs/>
          <w:color w:val="0D0D0D" w:themeColor="text1" w:themeTint="F2"/>
          <w:sz w:val="24"/>
          <w:szCs w:val="24"/>
        </w:rPr>
        <w:t>éxito del control de la enfermedad está en el conocimiento que tanto profesionales como porcicultores y empresas tengan de esta, pues les permite hacer una identificación precoz de la sintomatología, lo que se traduce en manejo y control temprano de la enfermedad para evitar la propagación del virus y los efectos negativos sanitarios y económicos que conlleva la aparición de nuevos focos.</w:t>
      </w:r>
      <w:r w:rsidR="00740859" w:rsidRPr="00E1402A">
        <w:rPr>
          <w:rFonts w:ascii="Times New Roman" w:hAnsi="Times New Roman" w:cs="Times New Roman"/>
          <w:bCs/>
          <w:color w:val="0D0D0D" w:themeColor="text1" w:themeTint="F2"/>
          <w:sz w:val="24"/>
          <w:szCs w:val="24"/>
        </w:rPr>
        <w:t xml:space="preserve"> La información a nivel local </w:t>
      </w:r>
      <w:r w:rsidRPr="00E1402A">
        <w:rPr>
          <w:rFonts w:ascii="Times New Roman" w:hAnsi="Times New Roman" w:cs="Times New Roman"/>
          <w:bCs/>
          <w:color w:val="0D0D0D" w:themeColor="text1" w:themeTint="F2"/>
          <w:sz w:val="24"/>
          <w:szCs w:val="24"/>
        </w:rPr>
        <w:t xml:space="preserve">es escasa y no se encuentra actualizada a fechas recientes, por lo </w:t>
      </w:r>
      <w:r w:rsidR="002E319A" w:rsidRPr="00E1402A">
        <w:rPr>
          <w:rFonts w:ascii="Times New Roman" w:hAnsi="Times New Roman" w:cs="Times New Roman"/>
          <w:bCs/>
          <w:color w:val="0D0D0D" w:themeColor="text1" w:themeTint="F2"/>
          <w:sz w:val="24"/>
          <w:szCs w:val="24"/>
        </w:rPr>
        <w:t xml:space="preserve">que </w:t>
      </w:r>
      <w:r w:rsidRPr="00E1402A">
        <w:rPr>
          <w:rFonts w:ascii="Times New Roman" w:hAnsi="Times New Roman" w:cs="Times New Roman"/>
          <w:bCs/>
          <w:color w:val="0D0D0D" w:themeColor="text1" w:themeTint="F2"/>
          <w:sz w:val="24"/>
          <w:szCs w:val="24"/>
        </w:rPr>
        <w:t xml:space="preserve">la información del Departamento de Boyacá se queda corta en la descripción que se quería consolidar en este documento. </w:t>
      </w:r>
    </w:p>
    <w:p w14:paraId="5CA66503" w14:textId="57DEE662" w:rsidR="00F81AF6" w:rsidRPr="00E1402A" w:rsidRDefault="00F81AF6" w:rsidP="002E63A2">
      <w:pPr>
        <w:spacing w:line="360" w:lineRule="auto"/>
        <w:jc w:val="both"/>
        <w:rPr>
          <w:rFonts w:ascii="Times New Roman" w:hAnsi="Times New Roman" w:cs="Times New Roman"/>
          <w:b/>
          <w:bCs/>
          <w:sz w:val="24"/>
          <w:szCs w:val="24"/>
        </w:rPr>
      </w:pPr>
    </w:p>
    <w:p w14:paraId="3D5CFF71" w14:textId="37B0C0BA" w:rsidR="00A0331B" w:rsidRPr="00E1402A" w:rsidRDefault="00A0331B" w:rsidP="00A0331B">
      <w:pPr>
        <w:spacing w:line="360" w:lineRule="auto"/>
        <w:jc w:val="center"/>
        <w:rPr>
          <w:rFonts w:ascii="Times New Roman" w:hAnsi="Times New Roman" w:cs="Times New Roman"/>
          <w:b/>
          <w:bCs/>
          <w:sz w:val="24"/>
          <w:szCs w:val="24"/>
        </w:rPr>
      </w:pPr>
      <w:r w:rsidRPr="00E1402A">
        <w:rPr>
          <w:rFonts w:ascii="Times New Roman" w:hAnsi="Times New Roman" w:cs="Times New Roman"/>
          <w:b/>
          <w:bCs/>
          <w:sz w:val="24"/>
          <w:szCs w:val="24"/>
        </w:rPr>
        <w:t>REFERENCIAS BIBLIOGRAFICAS</w:t>
      </w:r>
    </w:p>
    <w:p w14:paraId="76C27F1F" w14:textId="2103D6A3" w:rsidR="006D1A85" w:rsidRPr="00E1402A" w:rsidRDefault="00DF6472" w:rsidP="00864F3B">
      <w:pPr>
        <w:spacing w:line="360" w:lineRule="auto"/>
        <w:ind w:left="709" w:hanging="709"/>
        <w:contextualSpacing/>
        <w:jc w:val="both"/>
        <w:rPr>
          <w:rFonts w:ascii="Times New Roman" w:hAnsi="Times New Roman" w:cs="Times New Roman"/>
          <w:sz w:val="24"/>
          <w:szCs w:val="24"/>
          <w:shd w:val="clear" w:color="auto" w:fill="FFFFFF"/>
        </w:rPr>
      </w:pPr>
      <w:r w:rsidRPr="00E1402A">
        <w:rPr>
          <w:rFonts w:ascii="Times New Roman" w:hAnsi="Times New Roman" w:cs="Times New Roman"/>
          <w:sz w:val="24"/>
          <w:szCs w:val="24"/>
          <w:shd w:val="clear" w:color="auto" w:fill="FFFFFF"/>
        </w:rPr>
        <w:t>ANCIZAR FRAGOSO, J., ANCÍZAR THOMPSON, J., CABRERA OTAÑO, Y., &amp; FELIPE HERRERA, P. (</w:t>
      </w:r>
      <w:r w:rsidR="006D1A85" w:rsidRPr="00E1402A">
        <w:rPr>
          <w:rFonts w:ascii="Times New Roman" w:hAnsi="Times New Roman" w:cs="Times New Roman"/>
          <w:sz w:val="24"/>
          <w:szCs w:val="24"/>
          <w:shd w:val="clear" w:color="auto" w:fill="FFFFFF"/>
        </w:rPr>
        <w:t>2016). </w:t>
      </w:r>
      <w:r w:rsidR="006D1A85" w:rsidRPr="00E1402A">
        <w:rPr>
          <w:rFonts w:ascii="Times New Roman" w:hAnsi="Times New Roman" w:cs="Times New Roman"/>
          <w:i/>
          <w:iCs/>
          <w:sz w:val="24"/>
          <w:szCs w:val="24"/>
          <w:shd w:val="clear" w:color="auto" w:fill="FFFFFF"/>
        </w:rPr>
        <w:t>Boletín Técnico Porcino: Actualidad de la peste porcina clásica en la producción porcina cubana</w:t>
      </w:r>
      <w:r w:rsidR="006D1A85" w:rsidRPr="00E1402A">
        <w:rPr>
          <w:rFonts w:ascii="Times New Roman" w:hAnsi="Times New Roman" w:cs="Times New Roman"/>
          <w:sz w:val="24"/>
          <w:szCs w:val="24"/>
          <w:shd w:val="clear" w:color="auto" w:fill="FFFFFF"/>
        </w:rPr>
        <w:t> [</w:t>
      </w:r>
      <w:proofErr w:type="spellStart"/>
      <w:r w:rsidR="006D1A85" w:rsidRPr="00E1402A">
        <w:rPr>
          <w:rFonts w:ascii="Times New Roman" w:hAnsi="Times New Roman" w:cs="Times New Roman"/>
          <w:sz w:val="24"/>
          <w:szCs w:val="24"/>
          <w:shd w:val="clear" w:color="auto" w:fill="FFFFFF"/>
        </w:rPr>
        <w:t>ebook</w:t>
      </w:r>
      <w:proofErr w:type="spellEnd"/>
      <w:r w:rsidR="006D1A85" w:rsidRPr="00E1402A">
        <w:rPr>
          <w:rFonts w:ascii="Times New Roman" w:hAnsi="Times New Roman" w:cs="Times New Roman"/>
          <w:sz w:val="24"/>
          <w:szCs w:val="24"/>
          <w:shd w:val="clear" w:color="auto" w:fill="FFFFFF"/>
        </w:rPr>
        <w:t xml:space="preserve">] (32nd ed., pp. 3-7). Cuba: Instituto de investigaciones porcinas. </w:t>
      </w:r>
      <w:r w:rsidR="00864F3B" w:rsidRPr="00E1402A">
        <w:rPr>
          <w:rFonts w:ascii="Times New Roman" w:hAnsi="Times New Roman" w:cs="Times New Roman"/>
          <w:sz w:val="24"/>
          <w:szCs w:val="24"/>
          <w:shd w:val="clear" w:color="auto" w:fill="FFFFFF"/>
        </w:rPr>
        <w:t>R</w:t>
      </w:r>
      <w:r w:rsidR="006D1A85" w:rsidRPr="00E1402A">
        <w:rPr>
          <w:rFonts w:ascii="Times New Roman" w:hAnsi="Times New Roman" w:cs="Times New Roman"/>
          <w:sz w:val="24"/>
          <w:szCs w:val="24"/>
          <w:shd w:val="clear" w:color="auto" w:fill="FFFFFF"/>
        </w:rPr>
        <w:t xml:space="preserve">ecuperado de: </w:t>
      </w:r>
      <w:hyperlink r:id="rId19" w:history="1">
        <w:r w:rsidR="00864F3B" w:rsidRPr="00E1402A">
          <w:rPr>
            <w:rStyle w:val="Hipervnculo"/>
            <w:rFonts w:ascii="Times New Roman" w:hAnsi="Times New Roman" w:cs="Times New Roman"/>
            <w:sz w:val="24"/>
            <w:szCs w:val="24"/>
            <w:shd w:val="clear" w:color="auto" w:fill="FFFFFF"/>
          </w:rPr>
          <w:t>http://www.iip.co.cu/btp/btp32.pdf</w:t>
        </w:r>
      </w:hyperlink>
      <w:r w:rsidR="006D1A85" w:rsidRPr="00E1402A">
        <w:rPr>
          <w:rFonts w:ascii="Times New Roman" w:hAnsi="Times New Roman" w:cs="Times New Roman"/>
          <w:sz w:val="24"/>
          <w:szCs w:val="24"/>
          <w:shd w:val="clear" w:color="auto" w:fill="FFFFFF"/>
        </w:rPr>
        <w:t xml:space="preserve">. </w:t>
      </w:r>
      <w:r w:rsidR="00864F3B" w:rsidRPr="00E1402A">
        <w:rPr>
          <w:rFonts w:ascii="Times New Roman" w:hAnsi="Times New Roman" w:cs="Times New Roman"/>
          <w:sz w:val="24"/>
          <w:szCs w:val="24"/>
          <w:shd w:val="clear" w:color="auto" w:fill="FFFFFF"/>
        </w:rPr>
        <w:t>R</w:t>
      </w:r>
      <w:r w:rsidR="006D1A85" w:rsidRPr="00E1402A">
        <w:rPr>
          <w:rFonts w:ascii="Times New Roman" w:hAnsi="Times New Roman" w:cs="Times New Roman"/>
          <w:sz w:val="24"/>
          <w:szCs w:val="24"/>
          <w:shd w:val="clear" w:color="auto" w:fill="FFFFFF"/>
        </w:rPr>
        <w:t>ecuperado el: 20-04-2021</w:t>
      </w:r>
    </w:p>
    <w:p w14:paraId="77DB2016" w14:textId="135CAB66" w:rsidR="006D1A85" w:rsidRPr="00E1402A" w:rsidRDefault="00864F3B" w:rsidP="00A21AF0">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ASOCIACIÓN COLOMBIANA DE PORCICULTORES (ASOPORCICULTORES)/FONDO NACIONAL DE LA PORCICULTURA (FNP). (2019).</w:t>
      </w:r>
      <w:r w:rsidR="006D1A85" w:rsidRPr="00E1402A">
        <w:rPr>
          <w:rFonts w:ascii="Times New Roman" w:hAnsi="Times New Roman" w:cs="Times New Roman"/>
          <w:sz w:val="24"/>
          <w:szCs w:val="24"/>
          <w:highlight w:val="white"/>
        </w:rPr>
        <w:t xml:space="preserve"> Boletín económico diciembre 2019.  </w:t>
      </w:r>
      <w:r w:rsidR="006D1A85" w:rsidRPr="00E1402A">
        <w:rPr>
          <w:rFonts w:ascii="Times New Roman" w:hAnsi="Times New Roman" w:cs="Times New Roman"/>
          <w:sz w:val="24"/>
          <w:szCs w:val="24"/>
          <w:highlight w:val="white"/>
        </w:rPr>
        <w:lastRenderedPageBreak/>
        <w:t>Área económica. Recuperado de:</w:t>
      </w:r>
      <w:r w:rsidR="00A21AF0" w:rsidRPr="00E1402A">
        <w:rPr>
          <w:rFonts w:ascii="Times New Roman" w:hAnsi="Times New Roman" w:cs="Times New Roman"/>
          <w:sz w:val="24"/>
          <w:szCs w:val="24"/>
        </w:rPr>
        <w:t xml:space="preserve"> </w:t>
      </w:r>
      <w:hyperlink r:id="rId20" w:history="1">
        <w:r w:rsidR="00A21AF0" w:rsidRPr="00E1402A">
          <w:rPr>
            <w:rStyle w:val="Hipervnculo"/>
            <w:rFonts w:ascii="Times New Roman" w:hAnsi="Times New Roman" w:cs="Times New Roman"/>
            <w:sz w:val="24"/>
            <w:szCs w:val="24"/>
          </w:rPr>
          <w:t>https://www.porkcolombia.co/wp-content/uploads/2019/12/bol_dic_19.pdf</w:t>
        </w:r>
      </w:hyperlink>
      <w:r w:rsidRPr="00E1402A">
        <w:rPr>
          <w:rFonts w:ascii="Times New Roman" w:hAnsi="Times New Roman" w:cs="Times New Roman"/>
          <w:sz w:val="24"/>
          <w:szCs w:val="24"/>
        </w:rPr>
        <w:t xml:space="preserve">. </w:t>
      </w:r>
      <w:r w:rsidRPr="00E1402A">
        <w:rPr>
          <w:rFonts w:ascii="Times New Roman" w:hAnsi="Times New Roman" w:cs="Times New Roman"/>
          <w:sz w:val="24"/>
          <w:szCs w:val="24"/>
          <w:shd w:val="clear" w:color="auto" w:fill="FFFFFF"/>
        </w:rPr>
        <w:t>Recuperado el: 20-04-2021</w:t>
      </w:r>
    </w:p>
    <w:p w14:paraId="4C412AEB" w14:textId="7908BD04" w:rsidR="0091045D" w:rsidRPr="00E1402A" w:rsidRDefault="00864F3B" w:rsidP="003069FF">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 xml:space="preserve">ASOCIACIÓN COLOMBIANA DE PORCICULTORES (ASOPORCICULTORES)/FONDO NACIONAL DE LA PORCICULTURA (FNP). (2020). </w:t>
      </w:r>
      <w:r w:rsidR="006D1A85" w:rsidRPr="00E1402A">
        <w:rPr>
          <w:rFonts w:ascii="Times New Roman" w:hAnsi="Times New Roman" w:cs="Times New Roman"/>
          <w:sz w:val="24"/>
          <w:szCs w:val="24"/>
          <w:highlight w:val="white"/>
        </w:rPr>
        <w:t xml:space="preserve">Boletín económico octubre.  Área económica. </w:t>
      </w:r>
      <w:r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 xml:space="preserve">ecuperado de: </w:t>
      </w:r>
      <w:hyperlink r:id="rId21" w:history="1">
        <w:r w:rsidR="00FB05AC" w:rsidRPr="00E1402A">
          <w:rPr>
            <w:rStyle w:val="Hipervnculo"/>
            <w:rFonts w:ascii="Times New Roman" w:hAnsi="Times New Roman" w:cs="Times New Roman"/>
            <w:sz w:val="24"/>
            <w:szCs w:val="24"/>
          </w:rPr>
          <w:t>https://www.porkcolombia.co/boletin-economico-octubre-2020/</w:t>
        </w:r>
      </w:hyperlink>
      <w:r w:rsidR="00FB05AC" w:rsidRPr="00E1402A">
        <w:rPr>
          <w:rFonts w:ascii="Times New Roman" w:hAnsi="Times New Roman" w:cs="Times New Roman"/>
          <w:sz w:val="24"/>
          <w:szCs w:val="24"/>
        </w:rPr>
        <w:t xml:space="preserve">. </w:t>
      </w:r>
      <w:r w:rsidR="003069FF" w:rsidRPr="00E1402A">
        <w:rPr>
          <w:rFonts w:ascii="Times New Roman" w:hAnsi="Times New Roman" w:cs="Times New Roman"/>
          <w:sz w:val="24"/>
          <w:szCs w:val="24"/>
        </w:rPr>
        <w:t>R</w:t>
      </w:r>
      <w:r w:rsidR="006D1A85" w:rsidRPr="00E1402A">
        <w:rPr>
          <w:rFonts w:ascii="Times New Roman" w:hAnsi="Times New Roman" w:cs="Times New Roman"/>
          <w:sz w:val="24"/>
          <w:szCs w:val="24"/>
          <w:highlight w:val="white"/>
        </w:rPr>
        <w:t>ecuperado el: 21-10-2020</w:t>
      </w:r>
    </w:p>
    <w:p w14:paraId="32B303C8" w14:textId="35B5349A" w:rsidR="0091045D" w:rsidRPr="00E1402A" w:rsidRDefault="00FB05AC" w:rsidP="0091045D">
      <w:pPr>
        <w:spacing w:line="360" w:lineRule="auto"/>
        <w:ind w:left="709" w:hanging="709"/>
        <w:contextualSpacing/>
        <w:jc w:val="both"/>
        <w:rPr>
          <w:rFonts w:ascii="Times New Roman" w:hAnsi="Times New Roman" w:cs="Times New Roman"/>
          <w:sz w:val="24"/>
          <w:szCs w:val="24"/>
          <w:highlight w:val="white"/>
        </w:rPr>
      </w:pPr>
      <w:r w:rsidRPr="00E1402A">
        <w:rPr>
          <w:rFonts w:ascii="Times New Roman" w:hAnsi="Times New Roman" w:cs="Times New Roman"/>
          <w:sz w:val="24"/>
          <w:szCs w:val="24"/>
          <w:highlight w:val="white"/>
        </w:rPr>
        <w:t xml:space="preserve">ASOCIACIÓN COLOMBIANA DE PORCICULTORES (ASOPORCICULTORES)/FONDO NACIONAL DE LA PORCICULTURA (FNP). (2020). </w:t>
      </w:r>
      <w:r w:rsidR="006D1A85" w:rsidRPr="00E1402A">
        <w:rPr>
          <w:rFonts w:ascii="Times New Roman" w:hAnsi="Times New Roman" w:cs="Times New Roman"/>
          <w:sz w:val="24"/>
          <w:szCs w:val="24"/>
          <w:highlight w:val="white"/>
        </w:rPr>
        <w:t>Boletín epidemiológico, III trimestre 2020. Recuperado de:</w:t>
      </w:r>
      <w:r w:rsidRPr="00E1402A">
        <w:rPr>
          <w:rFonts w:ascii="Times New Roman" w:hAnsi="Times New Roman" w:cs="Times New Roman"/>
          <w:sz w:val="24"/>
          <w:szCs w:val="24"/>
        </w:rPr>
        <w:t xml:space="preserve"> https://www.porkcolombia.co/boletin-epidemiologico-iii-2020/. R</w:t>
      </w:r>
      <w:r w:rsidR="006D1A85" w:rsidRPr="00E1402A">
        <w:rPr>
          <w:rFonts w:ascii="Times New Roman" w:hAnsi="Times New Roman" w:cs="Times New Roman"/>
          <w:sz w:val="24"/>
          <w:szCs w:val="24"/>
          <w:highlight w:val="white"/>
        </w:rPr>
        <w:t>ecuperado el: 21-10-2020</w:t>
      </w:r>
    </w:p>
    <w:p w14:paraId="5134D786" w14:textId="6877A3E1" w:rsidR="0091045D" w:rsidRPr="00E1402A" w:rsidRDefault="00FB05AC" w:rsidP="0091045D">
      <w:pPr>
        <w:spacing w:line="360" w:lineRule="auto"/>
        <w:ind w:left="709" w:hanging="709"/>
        <w:contextualSpacing/>
        <w:jc w:val="both"/>
        <w:rPr>
          <w:rFonts w:ascii="Times New Roman" w:hAnsi="Times New Roman" w:cs="Times New Roman"/>
          <w:sz w:val="24"/>
          <w:szCs w:val="24"/>
          <w:highlight w:val="white"/>
        </w:rPr>
      </w:pPr>
      <w:r w:rsidRPr="00E1402A">
        <w:rPr>
          <w:rFonts w:ascii="Times New Roman" w:hAnsi="Times New Roman" w:cs="Times New Roman"/>
          <w:sz w:val="24"/>
          <w:szCs w:val="24"/>
          <w:highlight w:val="white"/>
        </w:rPr>
        <w:t xml:space="preserve">ASOCIACIÓN COLOMBIANA DE PORCICULTORES (ASOPORCICULTORES)/FONDO NACIONAL DE LA PORCICULTURA (FNP). (2019). </w:t>
      </w:r>
      <w:r w:rsidR="006D1A85" w:rsidRPr="00E1402A">
        <w:rPr>
          <w:rFonts w:ascii="Times New Roman" w:hAnsi="Times New Roman" w:cs="Times New Roman"/>
          <w:sz w:val="24"/>
          <w:szCs w:val="24"/>
          <w:highlight w:val="white"/>
        </w:rPr>
        <w:t>Boletín sanitario trimestral 3. Recuperado de:</w:t>
      </w:r>
      <w:r w:rsidRPr="00E1402A">
        <w:rPr>
          <w:rFonts w:ascii="Times New Roman" w:hAnsi="Times New Roman" w:cs="Times New Roman"/>
          <w:sz w:val="24"/>
          <w:szCs w:val="24"/>
        </w:rPr>
        <w:t xml:space="preserve"> </w:t>
      </w:r>
      <w:hyperlink r:id="rId22" w:history="1">
        <w:r w:rsidR="0087585A" w:rsidRPr="00E1402A">
          <w:rPr>
            <w:rStyle w:val="Hipervnculo"/>
            <w:rFonts w:ascii="Times New Roman" w:hAnsi="Times New Roman" w:cs="Times New Roman"/>
            <w:sz w:val="24"/>
            <w:szCs w:val="24"/>
          </w:rPr>
          <w:t>https://www.porkcolombia.co/wp-content/uploads/2020/03/boletin-sanitario-trimestral-3-mp.pdf</w:t>
        </w:r>
      </w:hyperlink>
      <w:r w:rsidR="0087585A" w:rsidRPr="00E1402A">
        <w:rPr>
          <w:rFonts w:ascii="Times New Roman" w:hAnsi="Times New Roman" w:cs="Times New Roman"/>
          <w:sz w:val="24"/>
          <w:szCs w:val="24"/>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highlight w:val="white"/>
        </w:rPr>
        <w:t>ecuperado el: 21-10-2020</w:t>
      </w:r>
    </w:p>
    <w:p w14:paraId="22DF202F" w14:textId="77777777" w:rsidR="0087585A" w:rsidRPr="00E1402A" w:rsidRDefault="0087585A" w:rsidP="0091045D">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ASOCIACIÓN COLOMBIANA DE PORCICULTORES (ASOPORCICULTORES)/FONDO NACIONAL DE LA PORCICULTURA (FNP). (2019).</w:t>
      </w:r>
      <w:r w:rsidR="006D1A85" w:rsidRPr="00E1402A">
        <w:rPr>
          <w:rFonts w:ascii="Times New Roman" w:hAnsi="Times New Roman" w:cs="Times New Roman"/>
          <w:sz w:val="24"/>
          <w:szCs w:val="24"/>
          <w:highlight w:val="white"/>
        </w:rPr>
        <w:t xml:space="preserve"> </w:t>
      </w:r>
      <w:r w:rsidRPr="00E1402A">
        <w:rPr>
          <w:rFonts w:ascii="Times New Roman" w:hAnsi="Times New Roman" w:cs="Times New Roman"/>
          <w:sz w:val="24"/>
          <w:szCs w:val="24"/>
          <w:highlight w:val="white"/>
        </w:rPr>
        <w:t>B</w:t>
      </w:r>
      <w:r w:rsidR="006D1A85" w:rsidRPr="00E1402A">
        <w:rPr>
          <w:rFonts w:ascii="Times New Roman" w:hAnsi="Times New Roman" w:cs="Times New Roman"/>
          <w:sz w:val="24"/>
          <w:szCs w:val="24"/>
          <w:highlight w:val="white"/>
        </w:rPr>
        <w:t>oletín sanitario trimestral I. Recuperado de:</w:t>
      </w:r>
      <w:r w:rsidR="006D1A85" w:rsidRPr="00E1402A">
        <w:rPr>
          <w:rFonts w:ascii="Times New Roman" w:hAnsi="Times New Roman" w:cs="Times New Roman"/>
          <w:sz w:val="24"/>
          <w:szCs w:val="24"/>
        </w:rPr>
        <w:t xml:space="preserve"> </w:t>
      </w:r>
      <w:hyperlink r:id="rId23" w:history="1">
        <w:r w:rsidRPr="00E1402A">
          <w:rPr>
            <w:rStyle w:val="Hipervnculo"/>
            <w:rFonts w:ascii="Times New Roman" w:hAnsi="Times New Roman" w:cs="Times New Roman"/>
            <w:sz w:val="24"/>
            <w:szCs w:val="24"/>
          </w:rPr>
          <w:t>https://www.porkcolombia.co/wp-content/uploads/2020/03/boletin-sanitario-trimestral-1.pdf</w:t>
        </w:r>
      </w:hyperlink>
      <w:r w:rsidRPr="00E1402A">
        <w:rPr>
          <w:rFonts w:ascii="Times New Roman" w:hAnsi="Times New Roman" w:cs="Times New Roman"/>
          <w:sz w:val="24"/>
          <w:szCs w:val="24"/>
        </w:rPr>
        <w:t>. R</w:t>
      </w:r>
      <w:r w:rsidR="006D1A85" w:rsidRPr="00E1402A">
        <w:rPr>
          <w:rFonts w:ascii="Times New Roman" w:hAnsi="Times New Roman" w:cs="Times New Roman"/>
          <w:sz w:val="24"/>
          <w:szCs w:val="24"/>
          <w:highlight w:val="white"/>
        </w:rPr>
        <w:t>ecuperado el: 21-10-2020</w:t>
      </w:r>
    </w:p>
    <w:p w14:paraId="1AC71474" w14:textId="6DBD2C46" w:rsidR="0091045D" w:rsidRPr="00E1402A" w:rsidRDefault="007E5FE2" w:rsidP="00A07438">
      <w:pPr>
        <w:spacing w:line="360" w:lineRule="auto"/>
        <w:ind w:left="709" w:hanging="709"/>
        <w:contextualSpacing/>
        <w:jc w:val="both"/>
        <w:rPr>
          <w:rFonts w:ascii="Times New Roman" w:hAnsi="Times New Roman" w:cs="Times New Roman"/>
          <w:sz w:val="24"/>
          <w:szCs w:val="24"/>
          <w:shd w:val="clear" w:color="auto" w:fill="FFFFFF"/>
        </w:rPr>
      </w:pPr>
      <w:r w:rsidRPr="00E1402A">
        <w:rPr>
          <w:rFonts w:ascii="Times New Roman" w:hAnsi="Times New Roman" w:cs="Times New Roman"/>
          <w:sz w:val="24"/>
          <w:szCs w:val="24"/>
          <w:shd w:val="clear" w:color="auto" w:fill="FFFFFF"/>
        </w:rPr>
        <w:t>BLOEMRAAD, M. (2001)</w:t>
      </w:r>
      <w:r w:rsidR="006D1A85" w:rsidRPr="00E1402A">
        <w:rPr>
          <w:rFonts w:ascii="Times New Roman" w:hAnsi="Times New Roman" w:cs="Times New Roman"/>
          <w:sz w:val="24"/>
          <w:szCs w:val="24"/>
          <w:shd w:val="clear" w:color="auto" w:fill="FFFFFF"/>
        </w:rPr>
        <w:t xml:space="preserve">. Diagnóstico de laboratorio del virus de la peste porcina clásica. procedimientos curso regional de epidemiología molecular y planes de emergencia para enfermedades transfronterizas de los animales. </w:t>
      </w:r>
      <w:r w:rsidRPr="00E1402A">
        <w:rPr>
          <w:rFonts w:ascii="Times New Roman" w:hAnsi="Times New Roman" w:cs="Times New Roman"/>
          <w:sz w:val="24"/>
          <w:szCs w:val="24"/>
          <w:shd w:val="clear" w:color="auto" w:fill="FFFFFF"/>
        </w:rPr>
        <w:t>L</w:t>
      </w:r>
      <w:r w:rsidR="006D1A85" w:rsidRPr="00E1402A">
        <w:rPr>
          <w:rFonts w:ascii="Times New Roman" w:hAnsi="Times New Roman" w:cs="Times New Roman"/>
          <w:sz w:val="24"/>
          <w:szCs w:val="24"/>
          <w:shd w:val="clear" w:color="auto" w:fill="FFFFFF"/>
        </w:rPr>
        <w:t>a habana cuba, vol. 25.</w:t>
      </w:r>
    </w:p>
    <w:p w14:paraId="69AC388B" w14:textId="1B7972C4" w:rsidR="0091045D" w:rsidRPr="00E1402A" w:rsidRDefault="00A07438" w:rsidP="0091045D">
      <w:pPr>
        <w:spacing w:line="360" w:lineRule="auto"/>
        <w:ind w:left="709" w:hanging="709"/>
        <w:contextualSpacing/>
        <w:jc w:val="both"/>
        <w:rPr>
          <w:rFonts w:ascii="Times New Roman" w:hAnsi="Times New Roman" w:cs="Times New Roman"/>
          <w:sz w:val="24"/>
          <w:szCs w:val="24"/>
          <w:highlight w:val="white"/>
        </w:rPr>
      </w:pPr>
      <w:r w:rsidRPr="00E1402A">
        <w:rPr>
          <w:rFonts w:ascii="Times New Roman" w:hAnsi="Times New Roman" w:cs="Times New Roman"/>
          <w:sz w:val="24"/>
          <w:szCs w:val="24"/>
          <w:lang w:val="es-CO"/>
        </w:rPr>
        <w:t xml:space="preserve">CABEZÓN, O., MUÑOZ-GONZÁLEZ, S., COLOM-CADENA, A., PÉREZ-SIMÓ, M., ROSELL, R., LAVÍN, S., GANGES, L. (2017). </w:t>
      </w:r>
      <w:r w:rsidR="006D1A85" w:rsidRPr="00E1402A">
        <w:rPr>
          <w:rFonts w:ascii="Times New Roman" w:hAnsi="Times New Roman" w:cs="Times New Roman"/>
          <w:sz w:val="24"/>
          <w:szCs w:val="24"/>
          <w:lang w:val="en-US"/>
        </w:rPr>
        <w:t xml:space="preserve">African swine fever virus infection in classical swine fever </w:t>
      </w:r>
      <w:proofErr w:type="spellStart"/>
      <w:r w:rsidR="006D1A85" w:rsidRPr="00E1402A">
        <w:rPr>
          <w:rFonts w:ascii="Times New Roman" w:hAnsi="Times New Roman" w:cs="Times New Roman"/>
          <w:sz w:val="24"/>
          <w:szCs w:val="24"/>
          <w:lang w:val="en-US"/>
        </w:rPr>
        <w:t>subclinically</w:t>
      </w:r>
      <w:proofErr w:type="spellEnd"/>
      <w:r w:rsidR="006D1A85" w:rsidRPr="00E1402A">
        <w:rPr>
          <w:rFonts w:ascii="Times New Roman" w:hAnsi="Times New Roman" w:cs="Times New Roman"/>
          <w:sz w:val="24"/>
          <w:szCs w:val="24"/>
          <w:lang w:val="en-US"/>
        </w:rPr>
        <w:t xml:space="preserve"> infected wild boars. </w:t>
      </w:r>
      <w:proofErr w:type="spellStart"/>
      <w:r w:rsidR="006D1A85" w:rsidRPr="00E1402A">
        <w:rPr>
          <w:rFonts w:ascii="Times New Roman" w:hAnsi="Times New Roman" w:cs="Times New Roman"/>
          <w:sz w:val="24"/>
          <w:szCs w:val="24"/>
          <w:lang w:val="es-CO"/>
        </w:rPr>
        <w:t>Bmc</w:t>
      </w:r>
      <w:proofErr w:type="spellEnd"/>
      <w:r w:rsidR="006D1A85" w:rsidRPr="00E1402A">
        <w:rPr>
          <w:rFonts w:ascii="Times New Roman" w:hAnsi="Times New Roman" w:cs="Times New Roman"/>
          <w:sz w:val="24"/>
          <w:szCs w:val="24"/>
          <w:lang w:val="es-CO"/>
        </w:rPr>
        <w:t xml:space="preserve"> </w:t>
      </w:r>
      <w:proofErr w:type="spellStart"/>
      <w:r w:rsidR="006D1A85" w:rsidRPr="00E1402A">
        <w:rPr>
          <w:rFonts w:ascii="Times New Roman" w:hAnsi="Times New Roman" w:cs="Times New Roman"/>
          <w:sz w:val="24"/>
          <w:szCs w:val="24"/>
          <w:lang w:val="es-CO"/>
        </w:rPr>
        <w:t>veterinary</w:t>
      </w:r>
      <w:proofErr w:type="spellEnd"/>
      <w:r w:rsidR="006D1A85" w:rsidRPr="00E1402A">
        <w:rPr>
          <w:rFonts w:ascii="Times New Roman" w:hAnsi="Times New Roman" w:cs="Times New Roman"/>
          <w:sz w:val="24"/>
          <w:szCs w:val="24"/>
          <w:lang w:val="es-CO"/>
        </w:rPr>
        <w:t xml:space="preserve"> </w:t>
      </w:r>
      <w:proofErr w:type="spellStart"/>
      <w:r w:rsidR="006D1A85" w:rsidRPr="00E1402A">
        <w:rPr>
          <w:rFonts w:ascii="Times New Roman" w:hAnsi="Times New Roman" w:cs="Times New Roman"/>
          <w:sz w:val="24"/>
          <w:szCs w:val="24"/>
          <w:lang w:val="es-CO"/>
        </w:rPr>
        <w:t>research</w:t>
      </w:r>
      <w:proofErr w:type="spellEnd"/>
      <w:r w:rsidR="006D1A85" w:rsidRPr="00E1402A">
        <w:rPr>
          <w:rFonts w:ascii="Times New Roman" w:hAnsi="Times New Roman" w:cs="Times New Roman"/>
          <w:sz w:val="24"/>
          <w:szCs w:val="24"/>
          <w:lang w:val="es-CO"/>
        </w:rPr>
        <w:t>, 13(1), 227</w:t>
      </w:r>
      <w:bookmarkStart w:id="18" w:name="_Hlk72054423"/>
      <w:r w:rsidR="006D1A85" w:rsidRPr="00E1402A">
        <w:rPr>
          <w:rFonts w:ascii="Times New Roman" w:hAnsi="Times New Roman" w:cs="Times New Roman"/>
          <w:sz w:val="24"/>
          <w:szCs w:val="24"/>
          <w:highlight w:val="white"/>
        </w:rPr>
        <w:t xml:space="preserve"> Recuperado de:</w:t>
      </w:r>
      <w:r w:rsidR="00621EEB" w:rsidRPr="00E1402A">
        <w:rPr>
          <w:rFonts w:ascii="Times New Roman" w:hAnsi="Times New Roman" w:cs="Times New Roman"/>
          <w:sz w:val="24"/>
          <w:szCs w:val="24"/>
        </w:rPr>
        <w:t xml:space="preserve"> </w:t>
      </w:r>
      <w:hyperlink r:id="rId24" w:history="1">
        <w:r w:rsidR="00621EEB" w:rsidRPr="00E1402A">
          <w:rPr>
            <w:rStyle w:val="Hipervnculo"/>
            <w:rFonts w:ascii="Times New Roman" w:hAnsi="Times New Roman" w:cs="Times New Roman"/>
            <w:sz w:val="24"/>
            <w:szCs w:val="24"/>
          </w:rPr>
          <w:t>https://repositori.udl.cat/handle/10459.1/60302</w:t>
        </w:r>
      </w:hyperlink>
      <w:r w:rsidR="006D1A85" w:rsidRPr="00E1402A">
        <w:rPr>
          <w:rFonts w:ascii="Times New Roman" w:hAnsi="Times New Roman" w:cs="Times New Roman"/>
          <w:sz w:val="24"/>
          <w:szCs w:val="24"/>
        </w:rPr>
        <w:t xml:space="preserve">. </w:t>
      </w:r>
      <w:r w:rsidR="006D1A85" w:rsidRPr="00E1402A">
        <w:rPr>
          <w:rFonts w:ascii="Times New Roman" w:hAnsi="Times New Roman" w:cs="Times New Roman"/>
          <w:sz w:val="24"/>
          <w:szCs w:val="24"/>
          <w:highlight w:val="white"/>
        </w:rPr>
        <w:t>Recuperado el: 10-10-2020</w:t>
      </w:r>
      <w:bookmarkEnd w:id="18"/>
    </w:p>
    <w:p w14:paraId="40DA8712" w14:textId="001298F2" w:rsidR="0091045D" w:rsidRPr="00E1402A" w:rsidRDefault="00621EEB" w:rsidP="0091045D">
      <w:pPr>
        <w:spacing w:line="360" w:lineRule="auto"/>
        <w:ind w:left="709" w:hanging="709"/>
        <w:contextualSpacing/>
        <w:jc w:val="both"/>
        <w:rPr>
          <w:rFonts w:ascii="Times New Roman" w:hAnsi="Times New Roman" w:cs="Times New Roman"/>
          <w:sz w:val="24"/>
          <w:szCs w:val="24"/>
          <w:highlight w:val="white"/>
        </w:rPr>
      </w:pPr>
      <w:r w:rsidRPr="00E1402A">
        <w:rPr>
          <w:rFonts w:ascii="Times New Roman" w:hAnsi="Times New Roman" w:cs="Times New Roman"/>
          <w:sz w:val="24"/>
          <w:szCs w:val="24"/>
          <w:highlight w:val="white"/>
        </w:rPr>
        <w:t>CARRANZA, A., AMBROGI, A., PELLIZA, B., &amp; ROMANINI, S</w:t>
      </w:r>
      <w:r w:rsidR="006D1A85" w:rsidRPr="00E1402A">
        <w:rPr>
          <w:rFonts w:ascii="Times New Roman" w:hAnsi="Times New Roman" w:cs="Times New Roman"/>
          <w:sz w:val="24"/>
          <w:szCs w:val="24"/>
          <w:highlight w:val="white"/>
        </w:rPr>
        <w:t xml:space="preserve">. (2007). Respuestas de anticuerpos pasivos y efecto de la edad de los lechones en la vacunación contra el virus de la peste porcina clásica. revista colombiana de ciencias pecuarias, 20(4), 484-489. </w:t>
      </w:r>
      <w:r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de:</w:t>
      </w:r>
      <w:r w:rsidR="006D1A85" w:rsidRPr="00E1402A">
        <w:rPr>
          <w:rFonts w:ascii="Times New Roman" w:hAnsi="Times New Roman" w:cs="Times New Roman"/>
          <w:sz w:val="24"/>
          <w:szCs w:val="24"/>
        </w:rPr>
        <w:t xml:space="preserve"> </w:t>
      </w:r>
      <w:hyperlink r:id="rId25" w:history="1">
        <w:r w:rsidRPr="00E1402A">
          <w:rPr>
            <w:rStyle w:val="Hipervnculo"/>
            <w:rFonts w:ascii="Times New Roman" w:hAnsi="Times New Roman" w:cs="Times New Roman"/>
            <w:sz w:val="24"/>
            <w:szCs w:val="24"/>
          </w:rPr>
          <w:t>https://repositori.udl.cat/handle/10459.1/60302</w:t>
        </w:r>
      </w:hyperlink>
      <w:r w:rsidR="006D1A85" w:rsidRPr="00E1402A">
        <w:rPr>
          <w:rFonts w:ascii="Times New Roman" w:hAnsi="Times New Roman" w:cs="Times New Roman"/>
          <w:sz w:val="24"/>
          <w:szCs w:val="24"/>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highlight w:val="white"/>
        </w:rPr>
        <w:t xml:space="preserve">ecuperado el: 10-10-2020. </w:t>
      </w:r>
    </w:p>
    <w:p w14:paraId="1C34C343" w14:textId="23F56236" w:rsidR="0091045D" w:rsidRPr="00E1402A" w:rsidRDefault="00621EEB" w:rsidP="0091045D">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lastRenderedPageBreak/>
        <w:t>CORTÉS, J. P. (2003).</w:t>
      </w:r>
      <w:r w:rsidR="006D1A85" w:rsidRPr="00E1402A">
        <w:rPr>
          <w:rFonts w:ascii="Times New Roman" w:hAnsi="Times New Roman" w:cs="Times New Roman"/>
          <w:sz w:val="24"/>
          <w:szCs w:val="24"/>
          <w:highlight w:val="white"/>
        </w:rPr>
        <w:t xml:space="preserve"> Estimación del impacto de la peste porcina clásica en sistemas productivos porcinos en américa latina: estudios de casos en tres países latinoamericanos.</w:t>
      </w:r>
      <w:r w:rsidR="006D1A85" w:rsidRPr="00E1402A">
        <w:rPr>
          <w:rFonts w:ascii="Times New Roman" w:hAnsi="Times New Roman" w:cs="Times New Roman"/>
          <w:sz w:val="24"/>
          <w:szCs w:val="24"/>
        </w:rPr>
        <w:t xml:space="preserve"> </w:t>
      </w:r>
      <w:r w:rsidRPr="00E1402A">
        <w:rPr>
          <w:rFonts w:ascii="Times New Roman" w:hAnsi="Times New Roman" w:cs="Times New Roman"/>
          <w:sz w:val="24"/>
          <w:szCs w:val="24"/>
          <w:highlight w:val="white"/>
        </w:rPr>
        <w:t>Re</w:t>
      </w:r>
      <w:r w:rsidR="006D1A85" w:rsidRPr="00E1402A">
        <w:rPr>
          <w:rFonts w:ascii="Times New Roman" w:hAnsi="Times New Roman" w:cs="Times New Roman"/>
          <w:sz w:val="24"/>
          <w:szCs w:val="24"/>
          <w:highlight w:val="white"/>
        </w:rPr>
        <w:t>cuperado de:</w:t>
      </w:r>
      <w:r w:rsidRPr="00E1402A">
        <w:rPr>
          <w:rFonts w:ascii="Times New Roman" w:hAnsi="Times New Roman" w:cs="Times New Roman"/>
          <w:sz w:val="24"/>
          <w:szCs w:val="24"/>
        </w:rPr>
        <w:t xml:space="preserve"> </w:t>
      </w:r>
      <w:hyperlink r:id="rId26" w:history="1">
        <w:r w:rsidRPr="00E1402A">
          <w:rPr>
            <w:rStyle w:val="Hipervnculo"/>
            <w:rFonts w:ascii="Times New Roman" w:hAnsi="Times New Roman" w:cs="Times New Roman"/>
            <w:sz w:val="24"/>
            <w:szCs w:val="24"/>
          </w:rPr>
          <w:t>http://www.fao.org/publications/card/fr/c/3e4ef4b0-d4fd-5723-8cce-1dfc1b6027db/</w:t>
        </w:r>
      </w:hyperlink>
      <w:r w:rsidRPr="00E1402A">
        <w:rPr>
          <w:rFonts w:ascii="Times New Roman" w:hAnsi="Times New Roman" w:cs="Times New Roman"/>
          <w:sz w:val="24"/>
          <w:szCs w:val="24"/>
        </w:rPr>
        <w:t>. R</w:t>
      </w:r>
      <w:r w:rsidR="006D1A85" w:rsidRPr="00E1402A">
        <w:rPr>
          <w:rFonts w:ascii="Times New Roman" w:hAnsi="Times New Roman" w:cs="Times New Roman"/>
          <w:sz w:val="24"/>
          <w:szCs w:val="24"/>
          <w:highlight w:val="white"/>
        </w:rPr>
        <w:t>ecuperado el: 13-09-2020.</w:t>
      </w:r>
      <w:bookmarkStart w:id="19" w:name="_Hlk70022161"/>
    </w:p>
    <w:p w14:paraId="5D9CA383" w14:textId="48D169F3" w:rsidR="0091045D" w:rsidRPr="00E1402A" w:rsidRDefault="00DC4178" w:rsidP="00DC4178">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CRUZ MELO, S. (2017). </w:t>
      </w:r>
      <w:bookmarkEnd w:id="19"/>
      <w:r w:rsidR="006D1A85" w:rsidRPr="00E1402A">
        <w:rPr>
          <w:rFonts w:ascii="Times New Roman" w:hAnsi="Times New Roman" w:cs="Times New Roman"/>
          <w:sz w:val="24"/>
          <w:szCs w:val="24"/>
        </w:rPr>
        <w:t xml:space="preserve">Análisis de impacto económico de la reintroducción de peste porcina clásica en Colombia. tesis maestría (universidad de chile). chile. </w:t>
      </w:r>
      <w:r w:rsidR="006D1A85" w:rsidRPr="00E1402A">
        <w:rPr>
          <w:rFonts w:ascii="Times New Roman" w:hAnsi="Times New Roman" w:cs="Times New Roman"/>
          <w:sz w:val="24"/>
          <w:szCs w:val="24"/>
          <w:highlight w:val="white"/>
        </w:rPr>
        <w:t>recuperado de:</w:t>
      </w:r>
      <w:r w:rsidRPr="00E1402A">
        <w:rPr>
          <w:rFonts w:ascii="Times New Roman" w:hAnsi="Times New Roman" w:cs="Times New Roman"/>
          <w:sz w:val="24"/>
          <w:szCs w:val="24"/>
        </w:rPr>
        <w:t xml:space="preserve"> </w:t>
      </w:r>
      <w:hyperlink r:id="rId27" w:history="1">
        <w:r w:rsidR="006C45CB" w:rsidRPr="00E1402A">
          <w:rPr>
            <w:rStyle w:val="Hipervnculo"/>
            <w:rFonts w:ascii="Times New Roman" w:hAnsi="Times New Roman" w:cs="Times New Roman"/>
            <w:sz w:val="24"/>
            <w:szCs w:val="24"/>
          </w:rPr>
          <w:t>http://repositorio.uchile.cl/bitstream/handle/2250/143072/Analisis-de-impacto-economico-de-la-reintroduccion-de-peste-porcina-clasica-en-Colombia.pdf?sequence=1&amp;isAllowed=</w:t>
        </w:r>
      </w:hyperlink>
      <w:r w:rsidR="006C45CB" w:rsidRPr="00E1402A">
        <w:rPr>
          <w:rFonts w:ascii="Times New Roman" w:hAnsi="Times New Roman" w:cs="Times New Roman"/>
          <w:sz w:val="24"/>
          <w:szCs w:val="24"/>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highlight w:val="white"/>
        </w:rPr>
        <w:t>ecuperado el: 13-09-2020.</w:t>
      </w:r>
      <w:bookmarkStart w:id="20" w:name="_Hlk71663727"/>
    </w:p>
    <w:p w14:paraId="2E0A9F73" w14:textId="7ADBB68B" w:rsidR="0091045D" w:rsidRPr="00E1402A" w:rsidRDefault="006C45CB" w:rsidP="0091045D">
      <w:pPr>
        <w:spacing w:line="360" w:lineRule="auto"/>
        <w:ind w:left="709" w:hanging="709"/>
        <w:contextualSpacing/>
        <w:jc w:val="both"/>
        <w:rPr>
          <w:rFonts w:ascii="Times New Roman" w:hAnsi="Times New Roman" w:cs="Times New Roman"/>
          <w:sz w:val="24"/>
          <w:szCs w:val="24"/>
          <w:lang w:val="en-US"/>
        </w:rPr>
      </w:pPr>
      <w:r w:rsidRPr="00E1402A">
        <w:rPr>
          <w:rFonts w:ascii="Times New Roman" w:hAnsi="Times New Roman" w:cs="Times New Roman"/>
          <w:sz w:val="24"/>
          <w:szCs w:val="24"/>
        </w:rPr>
        <w:t xml:space="preserve">DÍAZ-RODRÍGUEZ, G. J., JIMÉNEZ-RAMÍREZ, J. S., SERRANO, H., LÓPEZ-ARÉVALO, H. F., SÁNCHEZ-PALOMINO, P., &amp; MONTENEGRO, O. L. </w:t>
      </w:r>
      <w:r w:rsidR="006D1A85" w:rsidRPr="00E1402A">
        <w:rPr>
          <w:rFonts w:ascii="Times New Roman" w:hAnsi="Times New Roman" w:cs="Times New Roman"/>
          <w:sz w:val="24"/>
          <w:szCs w:val="24"/>
        </w:rPr>
        <w:t xml:space="preserve">(2021). </w:t>
      </w:r>
      <w:bookmarkEnd w:id="20"/>
      <w:r w:rsidR="006D1A85" w:rsidRPr="00E1402A">
        <w:rPr>
          <w:rFonts w:ascii="Times New Roman" w:hAnsi="Times New Roman" w:cs="Times New Roman"/>
          <w:sz w:val="24"/>
          <w:szCs w:val="24"/>
        </w:rPr>
        <w:t>Manejo no tecnificado de cerdos (</w:t>
      </w:r>
      <w:r w:rsidR="006D1A85" w:rsidRPr="00E1402A">
        <w:rPr>
          <w:rFonts w:ascii="Times New Roman" w:hAnsi="Times New Roman" w:cs="Times New Roman"/>
          <w:i/>
          <w:iCs/>
          <w:sz w:val="24"/>
          <w:szCs w:val="24"/>
        </w:rPr>
        <w:t xml:space="preserve">sus </w:t>
      </w:r>
      <w:proofErr w:type="spellStart"/>
      <w:r w:rsidR="006D1A85" w:rsidRPr="00E1402A">
        <w:rPr>
          <w:rFonts w:ascii="Times New Roman" w:hAnsi="Times New Roman" w:cs="Times New Roman"/>
          <w:i/>
          <w:iCs/>
          <w:sz w:val="24"/>
          <w:szCs w:val="24"/>
        </w:rPr>
        <w:t>scrofa</w:t>
      </w:r>
      <w:proofErr w:type="spellEnd"/>
      <w:r w:rsidR="006D1A85" w:rsidRPr="00E1402A">
        <w:rPr>
          <w:rFonts w:ascii="Times New Roman" w:hAnsi="Times New Roman" w:cs="Times New Roman"/>
          <w:sz w:val="24"/>
          <w:szCs w:val="24"/>
        </w:rPr>
        <w:t xml:space="preserve">) en las regiones andina, amazónica y Orinoquía de Colombia. </w:t>
      </w:r>
      <w:r w:rsidR="006D1A85" w:rsidRPr="00E1402A">
        <w:rPr>
          <w:rFonts w:ascii="Times New Roman" w:hAnsi="Times New Roman" w:cs="Times New Roman"/>
          <w:i/>
          <w:iCs/>
          <w:sz w:val="24"/>
          <w:szCs w:val="24"/>
        </w:rPr>
        <w:t>ciencia y tecnología agropecuaria</w:t>
      </w:r>
      <w:r w:rsidR="006D1A85" w:rsidRPr="00E1402A">
        <w:rPr>
          <w:rFonts w:ascii="Times New Roman" w:hAnsi="Times New Roman" w:cs="Times New Roman"/>
          <w:sz w:val="24"/>
          <w:szCs w:val="24"/>
        </w:rPr>
        <w:t xml:space="preserve">, </w:t>
      </w:r>
      <w:r w:rsidR="006D1A85" w:rsidRPr="00E1402A">
        <w:rPr>
          <w:rFonts w:ascii="Times New Roman" w:hAnsi="Times New Roman" w:cs="Times New Roman"/>
          <w:i/>
          <w:iCs/>
          <w:sz w:val="24"/>
          <w:szCs w:val="24"/>
        </w:rPr>
        <w:t>22</w:t>
      </w:r>
      <w:r w:rsidR="006D1A85" w:rsidRPr="00E1402A">
        <w:rPr>
          <w:rFonts w:ascii="Times New Roman" w:hAnsi="Times New Roman" w:cs="Times New Roman"/>
          <w:sz w:val="24"/>
          <w:szCs w:val="24"/>
        </w:rPr>
        <w:t xml:space="preserve">(1), e1902. </w:t>
      </w:r>
      <w:r w:rsidR="006D1A85" w:rsidRPr="00E1402A">
        <w:rPr>
          <w:rFonts w:ascii="Times New Roman" w:hAnsi="Times New Roman" w:cs="Times New Roman"/>
          <w:sz w:val="24"/>
          <w:szCs w:val="24"/>
          <w:highlight w:val="white"/>
        </w:rPr>
        <w:t>recuperado de:</w:t>
      </w:r>
      <w:r w:rsidRPr="00E1402A">
        <w:rPr>
          <w:rFonts w:ascii="Times New Roman" w:hAnsi="Times New Roman" w:cs="Times New Roman"/>
          <w:sz w:val="24"/>
          <w:szCs w:val="24"/>
        </w:rPr>
        <w:t xml:space="preserve"> </w:t>
      </w:r>
      <w:hyperlink r:id="rId28" w:history="1">
        <w:r w:rsidRPr="00E1402A">
          <w:rPr>
            <w:rStyle w:val="Hipervnculo"/>
            <w:rFonts w:ascii="Times New Roman" w:hAnsi="Times New Roman" w:cs="Times New Roman"/>
            <w:sz w:val="24"/>
            <w:szCs w:val="24"/>
          </w:rPr>
          <w:t>http://revistacta.agrosavia.co/index.php/revista/article/view/1902</w:t>
        </w:r>
      </w:hyperlink>
      <w:r w:rsidR="006D1A85" w:rsidRPr="00E1402A">
        <w:rPr>
          <w:rFonts w:ascii="Times New Roman" w:hAnsi="Times New Roman" w:cs="Times New Roman"/>
          <w:sz w:val="24"/>
          <w:szCs w:val="24"/>
        </w:rPr>
        <w:t xml:space="preserve">. </w:t>
      </w:r>
      <w:proofErr w:type="spellStart"/>
      <w:r w:rsidRPr="00E1402A">
        <w:rPr>
          <w:rFonts w:ascii="Times New Roman" w:hAnsi="Times New Roman" w:cs="Times New Roman"/>
          <w:sz w:val="24"/>
          <w:szCs w:val="24"/>
          <w:highlight w:val="white"/>
          <w:lang w:val="en-US"/>
        </w:rPr>
        <w:t>R</w:t>
      </w:r>
      <w:r w:rsidR="006D1A85" w:rsidRPr="00E1402A">
        <w:rPr>
          <w:rFonts w:ascii="Times New Roman" w:hAnsi="Times New Roman" w:cs="Times New Roman"/>
          <w:sz w:val="24"/>
          <w:szCs w:val="24"/>
          <w:highlight w:val="white"/>
          <w:lang w:val="en-US"/>
        </w:rPr>
        <w:t>ecuperado</w:t>
      </w:r>
      <w:proofErr w:type="spellEnd"/>
      <w:r w:rsidR="006D1A85" w:rsidRPr="00E1402A">
        <w:rPr>
          <w:rFonts w:ascii="Times New Roman" w:hAnsi="Times New Roman" w:cs="Times New Roman"/>
          <w:sz w:val="24"/>
          <w:szCs w:val="24"/>
          <w:highlight w:val="white"/>
          <w:lang w:val="en-US"/>
        </w:rPr>
        <w:t xml:space="preserve"> </w:t>
      </w:r>
      <w:proofErr w:type="spellStart"/>
      <w:r w:rsidR="006D1A85" w:rsidRPr="00E1402A">
        <w:rPr>
          <w:rFonts w:ascii="Times New Roman" w:hAnsi="Times New Roman" w:cs="Times New Roman"/>
          <w:sz w:val="24"/>
          <w:szCs w:val="24"/>
          <w:highlight w:val="white"/>
          <w:lang w:val="en-US"/>
        </w:rPr>
        <w:t>el</w:t>
      </w:r>
      <w:proofErr w:type="spellEnd"/>
      <w:r w:rsidR="006D1A85" w:rsidRPr="00E1402A">
        <w:rPr>
          <w:rFonts w:ascii="Times New Roman" w:hAnsi="Times New Roman" w:cs="Times New Roman"/>
          <w:sz w:val="24"/>
          <w:szCs w:val="24"/>
          <w:highlight w:val="white"/>
          <w:lang w:val="en-US"/>
        </w:rPr>
        <w:t>: 13-04-202</w:t>
      </w:r>
      <w:r w:rsidR="006D1A85" w:rsidRPr="00E1402A">
        <w:rPr>
          <w:rFonts w:ascii="Times New Roman" w:hAnsi="Times New Roman" w:cs="Times New Roman"/>
          <w:sz w:val="24"/>
          <w:szCs w:val="24"/>
          <w:lang w:val="en-US"/>
        </w:rPr>
        <w:t>1</w:t>
      </w:r>
    </w:p>
    <w:p w14:paraId="4920B4F6" w14:textId="2179F405" w:rsidR="0091045D" w:rsidRPr="00E1402A" w:rsidRDefault="006C45CB" w:rsidP="0091045D">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lang w:val="en-US"/>
        </w:rPr>
        <w:t xml:space="preserve">EDWARDS, S.; FUKUSHO, A.; LEFEVRE, P.; LIPOWSKI, A.; PEJSAK, Z.; ROEHE, P.; WESTERGAARD, J. </w:t>
      </w:r>
      <w:r w:rsidR="006D1A85" w:rsidRPr="00E1402A">
        <w:rPr>
          <w:rFonts w:ascii="Times New Roman" w:hAnsi="Times New Roman" w:cs="Times New Roman"/>
          <w:sz w:val="24"/>
          <w:szCs w:val="24"/>
          <w:lang w:val="en-US"/>
        </w:rPr>
        <w:t xml:space="preserve">2000. Classical swine fever: the global situation. </w:t>
      </w:r>
      <w:proofErr w:type="spellStart"/>
      <w:r w:rsidR="006D1A85" w:rsidRPr="00E1402A">
        <w:rPr>
          <w:rFonts w:ascii="Times New Roman" w:hAnsi="Times New Roman" w:cs="Times New Roman"/>
          <w:sz w:val="24"/>
          <w:szCs w:val="24"/>
          <w:lang w:val="es-CO"/>
        </w:rPr>
        <w:t>Veterinary</w:t>
      </w:r>
      <w:proofErr w:type="spellEnd"/>
      <w:r w:rsidR="006D1A85" w:rsidRPr="00E1402A">
        <w:rPr>
          <w:rFonts w:ascii="Times New Roman" w:hAnsi="Times New Roman" w:cs="Times New Roman"/>
          <w:sz w:val="24"/>
          <w:szCs w:val="24"/>
          <w:lang w:val="es-CO"/>
        </w:rPr>
        <w:t xml:space="preserve"> </w:t>
      </w:r>
      <w:proofErr w:type="spellStart"/>
      <w:r w:rsidR="006D1A85" w:rsidRPr="00E1402A">
        <w:rPr>
          <w:rFonts w:ascii="Times New Roman" w:hAnsi="Times New Roman" w:cs="Times New Roman"/>
          <w:sz w:val="24"/>
          <w:szCs w:val="24"/>
          <w:lang w:val="es-CO"/>
        </w:rPr>
        <w:t>microbiology</w:t>
      </w:r>
      <w:proofErr w:type="spellEnd"/>
      <w:r w:rsidR="006D1A85" w:rsidRPr="00E1402A">
        <w:rPr>
          <w:rFonts w:ascii="Times New Roman" w:hAnsi="Times New Roman" w:cs="Times New Roman"/>
          <w:sz w:val="24"/>
          <w:szCs w:val="24"/>
          <w:lang w:val="es-CO"/>
        </w:rPr>
        <w:t>, vol.73, pp.103-119. R</w:t>
      </w:r>
      <w:r w:rsidR="006D1A85" w:rsidRPr="00E1402A">
        <w:rPr>
          <w:rFonts w:ascii="Times New Roman" w:hAnsi="Times New Roman" w:cs="Times New Roman"/>
          <w:sz w:val="24"/>
          <w:szCs w:val="24"/>
          <w:highlight w:val="white"/>
          <w:lang w:val="es-CO"/>
        </w:rPr>
        <w:t>ecuperado de:</w:t>
      </w:r>
      <w:r w:rsidRPr="00E1402A">
        <w:rPr>
          <w:rFonts w:ascii="Times New Roman" w:hAnsi="Times New Roman" w:cs="Times New Roman"/>
          <w:sz w:val="24"/>
          <w:szCs w:val="24"/>
          <w:lang w:val="es-CO"/>
        </w:rPr>
        <w:t xml:space="preserve"> </w:t>
      </w:r>
      <w:hyperlink r:id="rId29" w:history="1">
        <w:r w:rsidRPr="00E1402A">
          <w:rPr>
            <w:rStyle w:val="Hipervnculo"/>
            <w:rFonts w:ascii="Times New Roman" w:hAnsi="Times New Roman" w:cs="Times New Roman"/>
            <w:sz w:val="24"/>
            <w:szCs w:val="24"/>
            <w:lang w:val="es-CO"/>
          </w:rPr>
          <w:t>https://www.sciencedirect.com/science/article/pii/s0378113500001383</w:t>
        </w:r>
      </w:hyperlink>
      <w:r w:rsidR="006D1A85" w:rsidRPr="00E1402A">
        <w:rPr>
          <w:rFonts w:ascii="Times New Roman" w:hAnsi="Times New Roman" w:cs="Times New Roman"/>
          <w:sz w:val="24"/>
          <w:szCs w:val="24"/>
          <w:lang w:val="es-CO"/>
        </w:rPr>
        <w:t>. R</w:t>
      </w:r>
      <w:r w:rsidR="006D1A85" w:rsidRPr="00E1402A">
        <w:rPr>
          <w:rFonts w:ascii="Times New Roman" w:hAnsi="Times New Roman" w:cs="Times New Roman"/>
          <w:sz w:val="24"/>
          <w:szCs w:val="24"/>
          <w:highlight w:val="white"/>
          <w:lang w:val="es-CO"/>
        </w:rPr>
        <w:t>ecuperado el: 13-05-202</w:t>
      </w:r>
      <w:r w:rsidR="006D1A85" w:rsidRPr="00E1402A">
        <w:rPr>
          <w:rFonts w:ascii="Times New Roman" w:hAnsi="Times New Roman" w:cs="Times New Roman"/>
          <w:sz w:val="24"/>
          <w:szCs w:val="24"/>
          <w:lang w:val="es-CO"/>
        </w:rPr>
        <w:t>1</w:t>
      </w:r>
    </w:p>
    <w:p w14:paraId="2A412102" w14:textId="44D68398" w:rsidR="0091045D" w:rsidRPr="00E1402A" w:rsidRDefault="006C45CB" w:rsidP="0091045D">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ESCATEL, G. S., VARGAS, F. D., SALAS, E. C., GARCÍA, M. M., DÍAZ, C. A., &amp; GONZÁLEZ, A. M. (2003). E</w:t>
      </w:r>
      <w:r w:rsidR="006D1A85" w:rsidRPr="00E1402A">
        <w:rPr>
          <w:rFonts w:ascii="Times New Roman" w:hAnsi="Times New Roman" w:cs="Times New Roman"/>
          <w:sz w:val="24"/>
          <w:szCs w:val="24"/>
          <w:highlight w:val="white"/>
        </w:rPr>
        <w:t xml:space="preserve">stablecimiento de la técnica de </w:t>
      </w:r>
      <w:r w:rsidRPr="00E1402A">
        <w:rPr>
          <w:rFonts w:ascii="Times New Roman" w:hAnsi="Times New Roman" w:cs="Times New Roman"/>
          <w:sz w:val="24"/>
          <w:szCs w:val="24"/>
          <w:highlight w:val="white"/>
        </w:rPr>
        <w:t xml:space="preserve">RT-PCR </w:t>
      </w:r>
      <w:r w:rsidR="006D1A85" w:rsidRPr="00E1402A">
        <w:rPr>
          <w:rFonts w:ascii="Times New Roman" w:hAnsi="Times New Roman" w:cs="Times New Roman"/>
          <w:sz w:val="24"/>
          <w:szCs w:val="24"/>
          <w:highlight w:val="white"/>
        </w:rPr>
        <w:t xml:space="preserve">para el diagnóstico de la fiebre porcina clásica en México. </w:t>
      </w:r>
      <w:r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 xml:space="preserve">evista mexicana de ciencias pecuarias, 41(1). </w:t>
      </w:r>
      <w:r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de:</w:t>
      </w:r>
      <w:r w:rsidR="00DD3BBE" w:rsidRPr="00E1402A">
        <w:rPr>
          <w:rFonts w:ascii="Times New Roman" w:hAnsi="Times New Roman" w:cs="Times New Roman"/>
          <w:sz w:val="24"/>
          <w:szCs w:val="24"/>
        </w:rPr>
        <w:t xml:space="preserve"> </w:t>
      </w:r>
      <w:hyperlink r:id="rId30" w:history="1">
        <w:r w:rsidR="00DD3BBE" w:rsidRPr="00E1402A">
          <w:rPr>
            <w:rStyle w:val="Hipervnculo"/>
            <w:rFonts w:ascii="Times New Roman" w:hAnsi="Times New Roman" w:cs="Times New Roman"/>
            <w:sz w:val="24"/>
            <w:szCs w:val="24"/>
          </w:rPr>
          <w:t>https://www.researchgate.net/publication/26477743_Establecimiento_de_la_tecnica_de_RT-PCR_para_el_diagnostico_de_la_fiebre_porcina_clasica_en_mexico</w:t>
        </w:r>
      </w:hyperlink>
      <w:r w:rsidR="00DD3BBE" w:rsidRPr="00E1402A">
        <w:rPr>
          <w:rFonts w:ascii="Times New Roman" w:hAnsi="Times New Roman" w:cs="Times New Roman"/>
          <w:sz w:val="24"/>
          <w:szCs w:val="24"/>
        </w:rPr>
        <w:t>. R</w:t>
      </w:r>
      <w:r w:rsidR="006D1A85" w:rsidRPr="00E1402A">
        <w:rPr>
          <w:rFonts w:ascii="Times New Roman" w:hAnsi="Times New Roman" w:cs="Times New Roman"/>
          <w:sz w:val="24"/>
          <w:szCs w:val="24"/>
          <w:highlight w:val="white"/>
        </w:rPr>
        <w:t>ecuperado el: 13-05-202</w:t>
      </w:r>
      <w:r w:rsidR="006D1A85" w:rsidRPr="00E1402A">
        <w:rPr>
          <w:rFonts w:ascii="Times New Roman" w:hAnsi="Times New Roman" w:cs="Times New Roman"/>
          <w:sz w:val="24"/>
          <w:szCs w:val="24"/>
        </w:rPr>
        <w:t>1</w:t>
      </w:r>
    </w:p>
    <w:p w14:paraId="2F4A84B8" w14:textId="329E0E51" w:rsidR="0091045D" w:rsidRPr="00E1402A" w:rsidRDefault="00EE5EF3" w:rsidP="0091045D">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shd w:val="clear" w:color="auto" w:fill="FFFFFF"/>
        </w:rPr>
        <w:t xml:space="preserve">FAJARDO LÓPEZ, J. (2020). </w:t>
      </w:r>
      <w:r w:rsidR="006D1A85" w:rsidRPr="00E1402A">
        <w:rPr>
          <w:rFonts w:ascii="Times New Roman" w:hAnsi="Times New Roman" w:cs="Times New Roman"/>
          <w:sz w:val="24"/>
          <w:szCs w:val="24"/>
          <w:shd w:val="clear" w:color="auto" w:fill="FFFFFF"/>
        </w:rPr>
        <w:t>Análisis de la economía porcícola 2010-2019. </w:t>
      </w:r>
      <w:proofErr w:type="spellStart"/>
      <w:r w:rsidRPr="00E1402A">
        <w:rPr>
          <w:rFonts w:ascii="Times New Roman" w:hAnsi="Times New Roman" w:cs="Times New Roman"/>
          <w:sz w:val="24"/>
          <w:szCs w:val="24"/>
          <w:shd w:val="clear" w:color="auto" w:fill="FFFFFF"/>
        </w:rPr>
        <w:t>P</w:t>
      </w:r>
      <w:r w:rsidR="006D1A85" w:rsidRPr="00E1402A">
        <w:rPr>
          <w:rFonts w:ascii="Times New Roman" w:hAnsi="Times New Roman" w:cs="Times New Roman"/>
          <w:i/>
          <w:iCs/>
          <w:sz w:val="24"/>
          <w:szCs w:val="24"/>
          <w:shd w:val="clear" w:color="auto" w:fill="FFFFFF"/>
        </w:rPr>
        <w:t>ork</w:t>
      </w:r>
      <w:proofErr w:type="spellEnd"/>
      <w:r w:rsidR="006D1A85" w:rsidRPr="00E1402A">
        <w:rPr>
          <w:rFonts w:ascii="Times New Roman" w:hAnsi="Times New Roman" w:cs="Times New Roman"/>
          <w:i/>
          <w:iCs/>
          <w:sz w:val="24"/>
          <w:szCs w:val="24"/>
          <w:shd w:val="clear" w:color="auto" w:fill="FFFFFF"/>
        </w:rPr>
        <w:t xml:space="preserve"> Colombia</w:t>
      </w:r>
      <w:r w:rsidR="006D1A85" w:rsidRPr="00E1402A">
        <w:rPr>
          <w:rFonts w:ascii="Times New Roman" w:hAnsi="Times New Roman" w:cs="Times New Roman"/>
          <w:sz w:val="24"/>
          <w:szCs w:val="24"/>
          <w:shd w:val="clear" w:color="auto" w:fill="FFFFFF"/>
        </w:rPr>
        <w:t xml:space="preserve">, (251), 16, 46. </w:t>
      </w:r>
      <w:r w:rsidR="006D1A85" w:rsidRPr="00E1402A">
        <w:rPr>
          <w:rFonts w:ascii="Times New Roman" w:hAnsi="Times New Roman" w:cs="Times New Roman"/>
          <w:sz w:val="24"/>
          <w:szCs w:val="24"/>
          <w:highlight w:val="white"/>
        </w:rPr>
        <w:t>recuperado de:</w:t>
      </w:r>
      <w:r w:rsidRPr="00E1402A">
        <w:rPr>
          <w:rFonts w:ascii="Times New Roman" w:hAnsi="Times New Roman" w:cs="Times New Roman"/>
          <w:sz w:val="24"/>
          <w:szCs w:val="24"/>
        </w:rPr>
        <w:t xml:space="preserve"> </w:t>
      </w:r>
      <w:hyperlink r:id="rId31" w:history="1">
        <w:r w:rsidRPr="00E1402A">
          <w:rPr>
            <w:rStyle w:val="Hipervnculo"/>
            <w:rFonts w:ascii="Times New Roman" w:hAnsi="Times New Roman" w:cs="Times New Roman"/>
            <w:sz w:val="24"/>
            <w:szCs w:val="24"/>
            <w:shd w:val="clear" w:color="auto" w:fill="FFFFFF"/>
          </w:rPr>
          <w:t>https://www.porkcolombia.co/wp-content/uploads/2020/05/ed-251-porkcolombia-final.pdf</w:t>
        </w:r>
      </w:hyperlink>
      <w:r w:rsidR="006D1A85" w:rsidRPr="00E1402A">
        <w:rPr>
          <w:rFonts w:ascii="Times New Roman" w:hAnsi="Times New Roman" w:cs="Times New Roman"/>
          <w:sz w:val="24"/>
          <w:szCs w:val="24"/>
          <w:shd w:val="clear" w:color="auto" w:fill="FFFFFF"/>
        </w:rPr>
        <w:t xml:space="preserve">. </w:t>
      </w:r>
      <w:r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el: 12-03-202</w:t>
      </w:r>
      <w:r w:rsidR="006D1A85" w:rsidRPr="00E1402A">
        <w:rPr>
          <w:rFonts w:ascii="Times New Roman" w:hAnsi="Times New Roman" w:cs="Times New Roman"/>
          <w:sz w:val="24"/>
          <w:szCs w:val="24"/>
        </w:rPr>
        <w:t>1</w:t>
      </w:r>
      <w:bookmarkStart w:id="21" w:name="_Hlk71751727"/>
    </w:p>
    <w:p w14:paraId="2DAD594C" w14:textId="2069A9C7" w:rsidR="0091045D" w:rsidRPr="00E1402A" w:rsidRDefault="00EE5EF3" w:rsidP="0091045D">
      <w:pPr>
        <w:spacing w:line="360" w:lineRule="auto"/>
        <w:ind w:left="709" w:hanging="709"/>
        <w:contextualSpacing/>
        <w:jc w:val="both"/>
        <w:rPr>
          <w:rFonts w:ascii="Times New Roman" w:hAnsi="Times New Roman" w:cs="Times New Roman"/>
          <w:sz w:val="24"/>
          <w:szCs w:val="24"/>
          <w:lang w:val="en-US"/>
        </w:rPr>
      </w:pPr>
      <w:r w:rsidRPr="00E1402A">
        <w:rPr>
          <w:rFonts w:ascii="Times New Roman" w:hAnsi="Times New Roman" w:cs="Times New Roman"/>
          <w:sz w:val="24"/>
          <w:szCs w:val="24"/>
        </w:rPr>
        <w:t xml:space="preserve">FONSECA-RODRÍGUEZ O., </w:t>
      </w:r>
      <w:bookmarkEnd w:id="21"/>
      <w:r w:rsidRPr="00E1402A">
        <w:rPr>
          <w:rFonts w:ascii="Times New Roman" w:hAnsi="Times New Roman" w:cs="Times New Roman"/>
          <w:sz w:val="24"/>
          <w:szCs w:val="24"/>
        </w:rPr>
        <w:t xml:space="preserve">CENTELLES GARCÍA Y., ZAMORA P., FERRER-MIRANDA E, MONTANO DN., BLANCO M., GUTIÉRREZ Y., CALISTRI P., SANTORO KR. </w:t>
      </w:r>
      <w:r w:rsidRPr="00E1402A">
        <w:rPr>
          <w:rFonts w:ascii="Times New Roman" w:hAnsi="Times New Roman" w:cs="Times New Roman"/>
          <w:sz w:val="24"/>
          <w:szCs w:val="24"/>
          <w:lang w:val="en-US"/>
        </w:rPr>
        <w:t xml:space="preserve">AND </w:t>
      </w:r>
      <w:r w:rsidRPr="00E1402A">
        <w:rPr>
          <w:rFonts w:ascii="Times New Roman" w:hAnsi="Times New Roman" w:cs="Times New Roman"/>
          <w:sz w:val="24"/>
          <w:szCs w:val="24"/>
          <w:lang w:val="en-US"/>
        </w:rPr>
        <w:lastRenderedPageBreak/>
        <w:t xml:space="preserve">PERCEDO MI., </w:t>
      </w:r>
      <w:r w:rsidR="006D1A85" w:rsidRPr="00E1402A">
        <w:rPr>
          <w:rFonts w:ascii="Times New Roman" w:hAnsi="Times New Roman" w:cs="Times New Roman"/>
          <w:sz w:val="24"/>
          <w:szCs w:val="24"/>
          <w:lang w:val="en-US"/>
        </w:rPr>
        <w:t xml:space="preserve">(2020). Classical swine fever in a </w:t>
      </w:r>
      <w:proofErr w:type="spellStart"/>
      <w:r w:rsidR="006D1A85" w:rsidRPr="00E1402A">
        <w:rPr>
          <w:rFonts w:ascii="Times New Roman" w:hAnsi="Times New Roman" w:cs="Times New Roman"/>
          <w:sz w:val="24"/>
          <w:szCs w:val="24"/>
          <w:lang w:val="en-US"/>
        </w:rPr>
        <w:t>cuban</w:t>
      </w:r>
      <w:proofErr w:type="spellEnd"/>
      <w:r w:rsidR="006D1A85" w:rsidRPr="00E1402A">
        <w:rPr>
          <w:rFonts w:ascii="Times New Roman" w:hAnsi="Times New Roman" w:cs="Times New Roman"/>
          <w:sz w:val="24"/>
          <w:szCs w:val="24"/>
          <w:lang w:val="en-US"/>
        </w:rPr>
        <w:t xml:space="preserve"> zone intended for eradication: spatiotemporal clustering and risk factors. Front. Vet. </w:t>
      </w:r>
      <w:r w:rsidR="00F93D49" w:rsidRPr="00E1402A">
        <w:rPr>
          <w:rFonts w:ascii="Times New Roman" w:hAnsi="Times New Roman" w:cs="Times New Roman"/>
          <w:sz w:val="24"/>
          <w:szCs w:val="24"/>
          <w:lang w:val="en-US"/>
        </w:rPr>
        <w:t>SCI</w:t>
      </w:r>
      <w:r w:rsidR="006D1A85" w:rsidRPr="00E1402A">
        <w:rPr>
          <w:rFonts w:ascii="Times New Roman" w:hAnsi="Times New Roman" w:cs="Times New Roman"/>
          <w:sz w:val="24"/>
          <w:szCs w:val="24"/>
          <w:lang w:val="en-US"/>
        </w:rPr>
        <w:t xml:space="preserve">. 7:38. </w:t>
      </w:r>
      <w:r w:rsidR="00F93D49" w:rsidRPr="00E1402A">
        <w:rPr>
          <w:rFonts w:ascii="Times New Roman" w:hAnsi="Times New Roman" w:cs="Times New Roman"/>
          <w:sz w:val="24"/>
          <w:szCs w:val="24"/>
          <w:lang w:val="en-US"/>
        </w:rPr>
        <w:t>DOI</w:t>
      </w:r>
      <w:r w:rsidR="006D1A85" w:rsidRPr="00E1402A">
        <w:rPr>
          <w:rFonts w:ascii="Times New Roman" w:hAnsi="Times New Roman" w:cs="Times New Roman"/>
          <w:sz w:val="24"/>
          <w:szCs w:val="24"/>
          <w:lang w:val="en-US"/>
        </w:rPr>
        <w:t>: 10.3389/fvets.2020.00038.</w:t>
      </w:r>
      <w:r w:rsidR="00CC6F95" w:rsidRPr="00E1402A">
        <w:rPr>
          <w:rFonts w:ascii="Times New Roman" w:hAnsi="Times New Roman" w:cs="Times New Roman"/>
          <w:sz w:val="24"/>
          <w:szCs w:val="24"/>
          <w:lang w:val="en-US"/>
        </w:rPr>
        <w:t xml:space="preserve"> </w:t>
      </w:r>
      <w:proofErr w:type="spellStart"/>
      <w:r w:rsidR="00F93D49" w:rsidRPr="00E1402A">
        <w:rPr>
          <w:rFonts w:ascii="Times New Roman" w:hAnsi="Times New Roman" w:cs="Times New Roman"/>
          <w:sz w:val="24"/>
          <w:szCs w:val="24"/>
          <w:lang w:val="en-US"/>
        </w:rPr>
        <w:t>R</w:t>
      </w:r>
      <w:r w:rsidR="006D1A85" w:rsidRPr="00E1402A">
        <w:rPr>
          <w:rFonts w:ascii="Times New Roman" w:hAnsi="Times New Roman" w:cs="Times New Roman"/>
          <w:sz w:val="24"/>
          <w:szCs w:val="24"/>
          <w:highlight w:val="white"/>
          <w:lang w:val="en-US"/>
        </w:rPr>
        <w:t>ecuperado</w:t>
      </w:r>
      <w:proofErr w:type="spellEnd"/>
      <w:r w:rsidR="00CC6F95" w:rsidRPr="00E1402A">
        <w:rPr>
          <w:rFonts w:ascii="Times New Roman" w:hAnsi="Times New Roman" w:cs="Times New Roman"/>
          <w:sz w:val="24"/>
          <w:szCs w:val="24"/>
          <w:highlight w:val="white"/>
          <w:lang w:val="en-US"/>
        </w:rPr>
        <w:t xml:space="preserve"> </w:t>
      </w:r>
      <w:r w:rsidR="006D1A85" w:rsidRPr="00E1402A">
        <w:rPr>
          <w:rFonts w:ascii="Times New Roman" w:hAnsi="Times New Roman" w:cs="Times New Roman"/>
          <w:sz w:val="24"/>
          <w:szCs w:val="24"/>
          <w:highlight w:val="white"/>
          <w:lang w:val="en-US"/>
        </w:rPr>
        <w:t>de:</w:t>
      </w:r>
      <w:r w:rsidR="00F93D49" w:rsidRPr="00E1402A">
        <w:rPr>
          <w:rFonts w:ascii="Times New Roman" w:hAnsi="Times New Roman" w:cs="Times New Roman"/>
          <w:sz w:val="24"/>
          <w:szCs w:val="24"/>
          <w:highlight w:val="white"/>
          <w:lang w:val="en-US"/>
        </w:rPr>
        <w:t xml:space="preserve"> </w:t>
      </w:r>
      <w:hyperlink r:id="rId32" w:history="1">
        <w:r w:rsidR="00CC6F95" w:rsidRPr="00E1402A">
          <w:rPr>
            <w:rStyle w:val="Hipervnculo"/>
            <w:rFonts w:ascii="Times New Roman" w:hAnsi="Times New Roman" w:cs="Times New Roman"/>
            <w:sz w:val="24"/>
            <w:szCs w:val="24"/>
            <w:lang w:val="en-US"/>
          </w:rPr>
          <w:t>https://www.frontiersin.org/articles/10.3389/fvets.2020.00038/full</w:t>
        </w:r>
      </w:hyperlink>
      <w:r w:rsidR="00CC6F95" w:rsidRPr="00E1402A">
        <w:rPr>
          <w:rFonts w:ascii="Times New Roman" w:hAnsi="Times New Roman" w:cs="Times New Roman"/>
          <w:sz w:val="24"/>
          <w:szCs w:val="24"/>
          <w:lang w:val="en-US"/>
        </w:rPr>
        <w:t xml:space="preserve">. </w:t>
      </w:r>
      <w:proofErr w:type="spellStart"/>
      <w:r w:rsidR="00304CA6" w:rsidRPr="00E1402A">
        <w:rPr>
          <w:rFonts w:ascii="Times New Roman" w:hAnsi="Times New Roman" w:cs="Times New Roman"/>
          <w:sz w:val="24"/>
          <w:szCs w:val="24"/>
          <w:lang w:val="en-US"/>
        </w:rPr>
        <w:t>Re</w:t>
      </w:r>
      <w:r w:rsidR="006D1A85" w:rsidRPr="00E1402A">
        <w:rPr>
          <w:rFonts w:ascii="Times New Roman" w:hAnsi="Times New Roman" w:cs="Times New Roman"/>
          <w:sz w:val="24"/>
          <w:szCs w:val="24"/>
          <w:highlight w:val="white"/>
          <w:lang w:val="en-US"/>
        </w:rPr>
        <w:t>cuperado</w:t>
      </w:r>
      <w:proofErr w:type="spellEnd"/>
      <w:r w:rsidR="006D1A85" w:rsidRPr="00E1402A">
        <w:rPr>
          <w:rFonts w:ascii="Times New Roman" w:hAnsi="Times New Roman" w:cs="Times New Roman"/>
          <w:sz w:val="24"/>
          <w:szCs w:val="24"/>
          <w:highlight w:val="white"/>
          <w:lang w:val="en-US"/>
        </w:rPr>
        <w:t xml:space="preserve"> </w:t>
      </w:r>
      <w:proofErr w:type="spellStart"/>
      <w:r w:rsidR="006D1A85" w:rsidRPr="00E1402A">
        <w:rPr>
          <w:rFonts w:ascii="Times New Roman" w:hAnsi="Times New Roman" w:cs="Times New Roman"/>
          <w:sz w:val="24"/>
          <w:szCs w:val="24"/>
          <w:highlight w:val="white"/>
          <w:lang w:val="en-US"/>
        </w:rPr>
        <w:t>el</w:t>
      </w:r>
      <w:proofErr w:type="spellEnd"/>
      <w:r w:rsidR="006D1A85" w:rsidRPr="00E1402A">
        <w:rPr>
          <w:rFonts w:ascii="Times New Roman" w:hAnsi="Times New Roman" w:cs="Times New Roman"/>
          <w:sz w:val="24"/>
          <w:szCs w:val="24"/>
          <w:highlight w:val="white"/>
          <w:lang w:val="en-US"/>
        </w:rPr>
        <w:t>: 3-04-202</w:t>
      </w:r>
      <w:r w:rsidR="006D1A85" w:rsidRPr="00E1402A">
        <w:rPr>
          <w:rFonts w:ascii="Times New Roman" w:hAnsi="Times New Roman" w:cs="Times New Roman"/>
          <w:sz w:val="24"/>
          <w:szCs w:val="24"/>
          <w:lang w:val="en-US"/>
        </w:rPr>
        <w:t>1</w:t>
      </w:r>
    </w:p>
    <w:p w14:paraId="366BDE32" w14:textId="64D97FF9" w:rsidR="0091045D" w:rsidRPr="00E1402A" w:rsidRDefault="00304CA6" w:rsidP="0091045D">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lang w:val="en-US"/>
        </w:rPr>
        <w:t>GARNER, M. G., I. F. WHAN, G. P. GARD, AND D. PHILLIPS. (2001</w:t>
      </w:r>
      <w:r w:rsidR="006D1A85" w:rsidRPr="00E1402A">
        <w:rPr>
          <w:rFonts w:ascii="Times New Roman" w:hAnsi="Times New Roman" w:cs="Times New Roman"/>
          <w:sz w:val="24"/>
          <w:szCs w:val="24"/>
          <w:lang w:val="en-US"/>
        </w:rPr>
        <w:t xml:space="preserve">). The expected economic impact of selected exotic diseases on the pig industry of Australia. rev. sci. tech. </w:t>
      </w:r>
      <w:r w:rsidR="006D1A85" w:rsidRPr="00E1402A">
        <w:rPr>
          <w:rFonts w:ascii="Times New Roman" w:hAnsi="Times New Roman" w:cs="Times New Roman"/>
          <w:sz w:val="24"/>
          <w:szCs w:val="24"/>
        </w:rPr>
        <w:t xml:space="preserve">20, 671–685. </w:t>
      </w:r>
      <w:r w:rsidR="006D1A85" w:rsidRPr="00E1402A">
        <w:rPr>
          <w:rFonts w:ascii="Times New Roman" w:hAnsi="Times New Roman" w:cs="Times New Roman"/>
          <w:sz w:val="24"/>
          <w:szCs w:val="24"/>
          <w:highlight w:val="white"/>
        </w:rPr>
        <w:t xml:space="preserve">recuperado de: </w:t>
      </w:r>
      <w:hyperlink r:id="rId33" w:history="1">
        <w:r w:rsidRPr="00E1402A">
          <w:rPr>
            <w:rStyle w:val="Hipervnculo"/>
            <w:rFonts w:ascii="Times New Roman" w:hAnsi="Times New Roman" w:cs="Times New Roman"/>
            <w:sz w:val="24"/>
            <w:szCs w:val="24"/>
          </w:rPr>
          <w:t>https://pubmed.ncbi.nlm.nih.gov/11732410/</w:t>
        </w:r>
      </w:hyperlink>
      <w:r w:rsidRPr="00E1402A">
        <w:rPr>
          <w:rFonts w:ascii="Times New Roman" w:hAnsi="Times New Roman" w:cs="Times New Roman"/>
          <w:sz w:val="24"/>
          <w:szCs w:val="24"/>
        </w:rPr>
        <w:t>. R</w:t>
      </w:r>
      <w:r w:rsidR="006D1A85" w:rsidRPr="00E1402A">
        <w:rPr>
          <w:rFonts w:ascii="Times New Roman" w:hAnsi="Times New Roman" w:cs="Times New Roman"/>
          <w:sz w:val="24"/>
          <w:szCs w:val="24"/>
          <w:highlight w:val="white"/>
        </w:rPr>
        <w:t>ecuperado el: 3-04-202</w:t>
      </w:r>
      <w:r w:rsidR="006D1A85" w:rsidRPr="00E1402A">
        <w:rPr>
          <w:rFonts w:ascii="Times New Roman" w:hAnsi="Times New Roman" w:cs="Times New Roman"/>
          <w:sz w:val="24"/>
          <w:szCs w:val="24"/>
        </w:rPr>
        <w:t>1</w:t>
      </w:r>
    </w:p>
    <w:p w14:paraId="52561BDB" w14:textId="348784F5" w:rsidR="0091045D" w:rsidRPr="00E1402A" w:rsidRDefault="00304CA6" w:rsidP="0091045D">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lang w:val="es-CO"/>
        </w:rPr>
        <w:t xml:space="preserve">GENGHINI, R., TIRANTI, I., &amp; ZAMORANO, E. (2005). </w:t>
      </w:r>
      <w:r w:rsidR="006D1A85" w:rsidRPr="00E1402A">
        <w:rPr>
          <w:rFonts w:ascii="Times New Roman" w:hAnsi="Times New Roman" w:cs="Times New Roman"/>
          <w:sz w:val="24"/>
          <w:szCs w:val="24"/>
          <w:highlight w:val="white"/>
          <w:lang w:val="es-CO"/>
        </w:rPr>
        <w:t>E</w:t>
      </w:r>
      <w:proofErr w:type="spellStart"/>
      <w:r w:rsidR="006D1A85" w:rsidRPr="00E1402A">
        <w:rPr>
          <w:rFonts w:ascii="Times New Roman" w:hAnsi="Times New Roman" w:cs="Times New Roman"/>
          <w:sz w:val="24"/>
          <w:szCs w:val="24"/>
          <w:highlight w:val="white"/>
        </w:rPr>
        <w:t>studio</w:t>
      </w:r>
      <w:proofErr w:type="spellEnd"/>
      <w:r w:rsidR="006D1A85" w:rsidRPr="00E1402A">
        <w:rPr>
          <w:rFonts w:ascii="Times New Roman" w:hAnsi="Times New Roman" w:cs="Times New Roman"/>
          <w:sz w:val="24"/>
          <w:szCs w:val="24"/>
          <w:highlight w:val="white"/>
        </w:rPr>
        <w:t xml:space="preserve"> citogenético y </w:t>
      </w:r>
      <w:proofErr w:type="spellStart"/>
      <w:r w:rsidR="006D1A85" w:rsidRPr="00E1402A">
        <w:rPr>
          <w:rFonts w:ascii="Times New Roman" w:hAnsi="Times New Roman" w:cs="Times New Roman"/>
          <w:sz w:val="24"/>
          <w:szCs w:val="24"/>
          <w:highlight w:val="white"/>
        </w:rPr>
        <w:t>citomolecular</w:t>
      </w:r>
      <w:proofErr w:type="spellEnd"/>
      <w:r w:rsidR="006D1A85" w:rsidRPr="00E1402A">
        <w:rPr>
          <w:rFonts w:ascii="Times New Roman" w:hAnsi="Times New Roman" w:cs="Times New Roman"/>
          <w:sz w:val="24"/>
          <w:szCs w:val="24"/>
          <w:highlight w:val="white"/>
        </w:rPr>
        <w:t xml:space="preserve"> de la vacuna contra la peste porcina clásica. </w:t>
      </w:r>
      <w:proofErr w:type="spellStart"/>
      <w:r w:rsidR="006D1A85" w:rsidRPr="00E1402A">
        <w:rPr>
          <w:rFonts w:ascii="Times New Roman" w:hAnsi="Times New Roman" w:cs="Times New Roman"/>
          <w:sz w:val="24"/>
          <w:szCs w:val="24"/>
          <w:highlight w:val="white"/>
        </w:rPr>
        <w:t>theoria</w:t>
      </w:r>
      <w:proofErr w:type="spellEnd"/>
      <w:r w:rsidR="006D1A85" w:rsidRPr="00E1402A">
        <w:rPr>
          <w:rFonts w:ascii="Times New Roman" w:hAnsi="Times New Roman" w:cs="Times New Roman"/>
          <w:sz w:val="24"/>
          <w:szCs w:val="24"/>
          <w:highlight w:val="white"/>
        </w:rPr>
        <w:t>, 14(1), 103-123.</w:t>
      </w:r>
      <w:r w:rsidR="006D1A85" w:rsidRPr="00E1402A">
        <w:rPr>
          <w:rFonts w:ascii="Times New Roman" w:hAnsi="Times New Roman" w:cs="Times New Roman"/>
          <w:sz w:val="24"/>
          <w:szCs w:val="24"/>
        </w:rPr>
        <w:t xml:space="preserve"> </w:t>
      </w:r>
      <w:r w:rsidR="00DB4506"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de:</w:t>
      </w:r>
      <w:r w:rsidR="00DB4506" w:rsidRPr="00E1402A">
        <w:rPr>
          <w:rFonts w:ascii="Times New Roman" w:hAnsi="Times New Roman" w:cs="Times New Roman"/>
          <w:sz w:val="24"/>
          <w:szCs w:val="24"/>
        </w:rPr>
        <w:t xml:space="preserve"> </w:t>
      </w:r>
      <w:hyperlink r:id="rId34" w:history="1">
        <w:r w:rsidR="00DB4506" w:rsidRPr="00E1402A">
          <w:rPr>
            <w:rStyle w:val="Hipervnculo"/>
            <w:rFonts w:ascii="Times New Roman" w:hAnsi="Times New Roman" w:cs="Times New Roman"/>
            <w:sz w:val="24"/>
            <w:szCs w:val="24"/>
          </w:rPr>
          <w:t>https://www.redalyc.org/pdf/299/29900110.pdf</w:t>
        </w:r>
      </w:hyperlink>
      <w:r w:rsidR="006D1A85" w:rsidRPr="00E1402A">
        <w:rPr>
          <w:rFonts w:ascii="Times New Roman" w:hAnsi="Times New Roman" w:cs="Times New Roman"/>
          <w:sz w:val="24"/>
          <w:szCs w:val="24"/>
        </w:rPr>
        <w:t xml:space="preserve">. </w:t>
      </w:r>
      <w:r w:rsidR="00DB4506" w:rsidRPr="00E1402A">
        <w:rPr>
          <w:rFonts w:ascii="Times New Roman" w:hAnsi="Times New Roman" w:cs="Times New Roman"/>
          <w:sz w:val="24"/>
          <w:szCs w:val="24"/>
        </w:rPr>
        <w:t>R</w:t>
      </w:r>
      <w:r w:rsidR="006D1A85" w:rsidRPr="00E1402A">
        <w:rPr>
          <w:rFonts w:ascii="Times New Roman" w:hAnsi="Times New Roman" w:cs="Times New Roman"/>
          <w:sz w:val="24"/>
          <w:szCs w:val="24"/>
          <w:highlight w:val="white"/>
        </w:rPr>
        <w:t>ecuperado el: 3-04-202</w:t>
      </w:r>
      <w:r w:rsidR="006D1A85" w:rsidRPr="00E1402A">
        <w:rPr>
          <w:rFonts w:ascii="Times New Roman" w:hAnsi="Times New Roman" w:cs="Times New Roman"/>
          <w:sz w:val="24"/>
          <w:szCs w:val="24"/>
        </w:rPr>
        <w:t>1</w:t>
      </w:r>
    </w:p>
    <w:p w14:paraId="13CCACCA" w14:textId="76841A6B" w:rsidR="00FD3C46" w:rsidRPr="00E1402A" w:rsidRDefault="00DB4506" w:rsidP="00FD3C46">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highlight w:val="white"/>
          <w:lang w:val="en-US"/>
        </w:rPr>
        <w:t xml:space="preserve">GRUMMER, B.; FISCHER, S.; DEPNER, K.; RIEBE, R.; BLOME, S.; GREISER-WILKE, I. </w:t>
      </w:r>
      <w:r w:rsidR="006D1A85" w:rsidRPr="00E1402A">
        <w:rPr>
          <w:rFonts w:ascii="Times New Roman" w:hAnsi="Times New Roman" w:cs="Times New Roman"/>
          <w:sz w:val="24"/>
          <w:szCs w:val="24"/>
          <w:highlight w:val="white"/>
          <w:lang w:val="en-US"/>
        </w:rPr>
        <w:t xml:space="preserve">(2006). Replication of classical swine fever virus strains and isolates in different porcine cell lines. </w:t>
      </w:r>
      <w:proofErr w:type="spellStart"/>
      <w:r w:rsidR="006D1A85" w:rsidRPr="00E1402A">
        <w:rPr>
          <w:rFonts w:ascii="Times New Roman" w:hAnsi="Times New Roman" w:cs="Times New Roman"/>
          <w:sz w:val="24"/>
          <w:szCs w:val="24"/>
          <w:highlight w:val="white"/>
          <w:lang w:val="en-US"/>
        </w:rPr>
        <w:t>dtsch</w:t>
      </w:r>
      <w:proofErr w:type="spellEnd"/>
      <w:r w:rsidR="006D1A85" w:rsidRPr="00E1402A">
        <w:rPr>
          <w:rFonts w:ascii="Times New Roman" w:hAnsi="Times New Roman" w:cs="Times New Roman"/>
          <w:sz w:val="24"/>
          <w:szCs w:val="24"/>
          <w:highlight w:val="white"/>
          <w:lang w:val="en-US"/>
        </w:rPr>
        <w:t xml:space="preserve"> </w:t>
      </w:r>
      <w:proofErr w:type="spellStart"/>
      <w:r w:rsidR="006D1A85" w:rsidRPr="00E1402A">
        <w:rPr>
          <w:rFonts w:ascii="Times New Roman" w:hAnsi="Times New Roman" w:cs="Times New Roman"/>
          <w:sz w:val="24"/>
          <w:szCs w:val="24"/>
          <w:highlight w:val="white"/>
          <w:lang w:val="en-US"/>
        </w:rPr>
        <w:t>tierarztl</w:t>
      </w:r>
      <w:proofErr w:type="spellEnd"/>
      <w:r w:rsidR="006D1A85" w:rsidRPr="00E1402A">
        <w:rPr>
          <w:rFonts w:ascii="Times New Roman" w:hAnsi="Times New Roman" w:cs="Times New Roman"/>
          <w:sz w:val="24"/>
          <w:szCs w:val="24"/>
          <w:highlight w:val="white"/>
          <w:lang w:val="en-US"/>
        </w:rPr>
        <w:t xml:space="preserve"> </w:t>
      </w:r>
      <w:proofErr w:type="spellStart"/>
      <w:r w:rsidR="006D1A85" w:rsidRPr="00E1402A">
        <w:rPr>
          <w:rFonts w:ascii="Times New Roman" w:hAnsi="Times New Roman" w:cs="Times New Roman"/>
          <w:sz w:val="24"/>
          <w:szCs w:val="24"/>
          <w:highlight w:val="white"/>
          <w:lang w:val="en-US"/>
        </w:rPr>
        <w:t>wochenschrr</w:t>
      </w:r>
      <w:proofErr w:type="spellEnd"/>
      <w:r w:rsidR="006D1A85" w:rsidRPr="00E1402A">
        <w:rPr>
          <w:rFonts w:ascii="Times New Roman" w:hAnsi="Times New Roman" w:cs="Times New Roman"/>
          <w:sz w:val="24"/>
          <w:szCs w:val="24"/>
          <w:highlight w:val="white"/>
          <w:lang w:val="en-US"/>
        </w:rPr>
        <w:t xml:space="preserve">, vol. 113, pp.138–42. </w:t>
      </w:r>
      <w:r w:rsidR="006D1A85" w:rsidRPr="00E1402A">
        <w:rPr>
          <w:rFonts w:ascii="Times New Roman" w:hAnsi="Times New Roman" w:cs="Times New Roman"/>
          <w:sz w:val="24"/>
          <w:szCs w:val="24"/>
          <w:highlight w:val="white"/>
          <w:lang w:val="es-CO"/>
        </w:rPr>
        <w:t>Recuperado de:</w:t>
      </w:r>
      <w:r w:rsidRPr="00E1402A">
        <w:rPr>
          <w:rFonts w:ascii="Times New Roman" w:hAnsi="Times New Roman" w:cs="Times New Roman"/>
          <w:sz w:val="24"/>
          <w:szCs w:val="24"/>
          <w:lang w:val="es-CO"/>
        </w:rPr>
        <w:t xml:space="preserve"> </w:t>
      </w:r>
      <w:hyperlink r:id="rId35" w:history="1">
        <w:r w:rsidRPr="00E1402A">
          <w:rPr>
            <w:rStyle w:val="Hipervnculo"/>
            <w:rFonts w:ascii="Times New Roman" w:hAnsi="Times New Roman" w:cs="Times New Roman"/>
            <w:sz w:val="24"/>
            <w:szCs w:val="24"/>
            <w:lang w:val="es-CO"/>
          </w:rPr>
          <w:t>https://pubmed.ncbi.nlm.nih.gov/16716048/</w:t>
        </w:r>
      </w:hyperlink>
      <w:r w:rsidR="006D1A85" w:rsidRPr="00E1402A">
        <w:rPr>
          <w:rFonts w:ascii="Times New Roman" w:hAnsi="Times New Roman" w:cs="Times New Roman"/>
          <w:sz w:val="24"/>
          <w:szCs w:val="24"/>
          <w:lang w:val="es-CO"/>
        </w:rPr>
        <w:t xml:space="preserve">. Recuperado el: 03-09-2020 </w:t>
      </w:r>
      <w:bookmarkStart w:id="22" w:name="_Hlk72105689"/>
    </w:p>
    <w:p w14:paraId="33A43F0A" w14:textId="1A810186" w:rsidR="00FD3C46" w:rsidRPr="00E1402A" w:rsidRDefault="00DB4506" w:rsidP="00FD3C46">
      <w:pPr>
        <w:spacing w:line="360" w:lineRule="auto"/>
        <w:ind w:left="709" w:hanging="709"/>
        <w:contextualSpacing/>
        <w:jc w:val="both"/>
        <w:rPr>
          <w:rFonts w:ascii="Times New Roman" w:hAnsi="Times New Roman" w:cs="Times New Roman"/>
          <w:sz w:val="24"/>
          <w:szCs w:val="24"/>
          <w:lang w:val="en-US"/>
        </w:rPr>
      </w:pPr>
      <w:r w:rsidRPr="00E1402A">
        <w:rPr>
          <w:rFonts w:ascii="Times New Roman" w:hAnsi="Times New Roman" w:cs="Times New Roman"/>
          <w:sz w:val="24"/>
          <w:szCs w:val="24"/>
          <w:shd w:val="clear" w:color="auto" w:fill="FFFFFF"/>
        </w:rPr>
        <w:t>HERNÁNDEZ JAIMES, A. (200</w:t>
      </w:r>
      <w:r w:rsidR="006D1A85" w:rsidRPr="00E1402A">
        <w:rPr>
          <w:rFonts w:ascii="Times New Roman" w:hAnsi="Times New Roman" w:cs="Times New Roman"/>
          <w:sz w:val="24"/>
          <w:szCs w:val="24"/>
          <w:shd w:val="clear" w:color="auto" w:fill="FFFFFF"/>
        </w:rPr>
        <w:t>7). </w:t>
      </w:r>
      <w:bookmarkEnd w:id="22"/>
      <w:r w:rsidR="006D1A85" w:rsidRPr="00E1402A">
        <w:rPr>
          <w:rFonts w:ascii="Times New Roman" w:hAnsi="Times New Roman" w:cs="Times New Roman"/>
          <w:sz w:val="24"/>
          <w:szCs w:val="24"/>
          <w:shd w:val="clear" w:color="auto" w:fill="FFFFFF"/>
        </w:rPr>
        <w:t>P</w:t>
      </w:r>
      <w:r w:rsidR="006D1A85" w:rsidRPr="00E1402A">
        <w:rPr>
          <w:rFonts w:ascii="Times New Roman" w:hAnsi="Times New Roman" w:cs="Times New Roman"/>
          <w:i/>
          <w:iCs/>
          <w:sz w:val="24"/>
          <w:szCs w:val="24"/>
          <w:shd w:val="clear" w:color="auto" w:fill="FFFFFF"/>
        </w:rPr>
        <w:t>este porcina clásica - monografía</w:t>
      </w:r>
      <w:r w:rsidR="006D1A85" w:rsidRPr="00E1402A">
        <w:rPr>
          <w:rFonts w:ascii="Times New Roman" w:hAnsi="Times New Roman" w:cs="Times New Roman"/>
          <w:sz w:val="24"/>
          <w:szCs w:val="24"/>
          <w:shd w:val="clear" w:color="auto" w:fill="FFFFFF"/>
        </w:rPr>
        <w:t xml:space="preserve"> (pregrado). </w:t>
      </w:r>
      <w:r w:rsidRPr="00E1402A">
        <w:rPr>
          <w:rFonts w:ascii="Times New Roman" w:hAnsi="Times New Roman" w:cs="Times New Roman"/>
          <w:sz w:val="24"/>
          <w:szCs w:val="24"/>
          <w:shd w:val="clear" w:color="auto" w:fill="FFFFFF"/>
        </w:rPr>
        <w:t>U</w:t>
      </w:r>
      <w:r w:rsidR="006D1A85" w:rsidRPr="00E1402A">
        <w:rPr>
          <w:rFonts w:ascii="Times New Roman" w:hAnsi="Times New Roman" w:cs="Times New Roman"/>
          <w:sz w:val="24"/>
          <w:szCs w:val="24"/>
          <w:shd w:val="clear" w:color="auto" w:fill="FFFFFF"/>
        </w:rPr>
        <w:t xml:space="preserve">niversidad </w:t>
      </w:r>
      <w:r w:rsidRPr="00E1402A">
        <w:rPr>
          <w:rFonts w:ascii="Times New Roman" w:hAnsi="Times New Roman" w:cs="Times New Roman"/>
          <w:sz w:val="24"/>
          <w:szCs w:val="24"/>
          <w:shd w:val="clear" w:color="auto" w:fill="FFFFFF"/>
        </w:rPr>
        <w:t>A</w:t>
      </w:r>
      <w:r w:rsidR="006D1A85" w:rsidRPr="00E1402A">
        <w:rPr>
          <w:rFonts w:ascii="Times New Roman" w:hAnsi="Times New Roman" w:cs="Times New Roman"/>
          <w:sz w:val="24"/>
          <w:szCs w:val="24"/>
          <w:shd w:val="clear" w:color="auto" w:fill="FFFFFF"/>
        </w:rPr>
        <w:t xml:space="preserve">utónoma </w:t>
      </w:r>
      <w:r w:rsidRPr="00E1402A">
        <w:rPr>
          <w:rFonts w:ascii="Times New Roman" w:hAnsi="Times New Roman" w:cs="Times New Roman"/>
          <w:sz w:val="24"/>
          <w:szCs w:val="24"/>
          <w:shd w:val="clear" w:color="auto" w:fill="FFFFFF"/>
        </w:rPr>
        <w:t>A</w:t>
      </w:r>
      <w:r w:rsidR="006D1A85" w:rsidRPr="00E1402A">
        <w:rPr>
          <w:rFonts w:ascii="Times New Roman" w:hAnsi="Times New Roman" w:cs="Times New Roman"/>
          <w:sz w:val="24"/>
          <w:szCs w:val="24"/>
          <w:shd w:val="clear" w:color="auto" w:fill="FFFFFF"/>
        </w:rPr>
        <w:t>graria "</w:t>
      </w:r>
      <w:r w:rsidRPr="00E1402A">
        <w:rPr>
          <w:rFonts w:ascii="Times New Roman" w:hAnsi="Times New Roman" w:cs="Times New Roman"/>
          <w:sz w:val="24"/>
          <w:szCs w:val="24"/>
          <w:shd w:val="clear" w:color="auto" w:fill="FFFFFF"/>
        </w:rPr>
        <w:t>A</w:t>
      </w:r>
      <w:r w:rsidR="006D1A85" w:rsidRPr="00E1402A">
        <w:rPr>
          <w:rFonts w:ascii="Times New Roman" w:hAnsi="Times New Roman" w:cs="Times New Roman"/>
          <w:sz w:val="24"/>
          <w:szCs w:val="24"/>
          <w:shd w:val="clear" w:color="auto" w:fill="FFFFFF"/>
        </w:rPr>
        <w:t xml:space="preserve">ntonio </w:t>
      </w:r>
      <w:r w:rsidR="004B56E0" w:rsidRPr="00E1402A">
        <w:rPr>
          <w:rFonts w:ascii="Times New Roman" w:hAnsi="Times New Roman" w:cs="Times New Roman"/>
          <w:sz w:val="24"/>
          <w:szCs w:val="24"/>
          <w:shd w:val="clear" w:color="auto" w:fill="FFFFFF"/>
        </w:rPr>
        <w:t>N</w:t>
      </w:r>
      <w:r w:rsidR="006D1A85" w:rsidRPr="00E1402A">
        <w:rPr>
          <w:rFonts w:ascii="Times New Roman" w:hAnsi="Times New Roman" w:cs="Times New Roman"/>
          <w:sz w:val="24"/>
          <w:szCs w:val="24"/>
          <w:shd w:val="clear" w:color="auto" w:fill="FFFFFF"/>
        </w:rPr>
        <w:t xml:space="preserve">arro" </w:t>
      </w:r>
      <w:r w:rsidRPr="00E1402A">
        <w:rPr>
          <w:rFonts w:ascii="Times New Roman" w:hAnsi="Times New Roman" w:cs="Times New Roman"/>
          <w:sz w:val="24"/>
          <w:szCs w:val="24"/>
          <w:shd w:val="clear" w:color="auto" w:fill="FFFFFF"/>
        </w:rPr>
        <w:t>A</w:t>
      </w:r>
      <w:r w:rsidR="006D1A85" w:rsidRPr="00E1402A">
        <w:rPr>
          <w:rFonts w:ascii="Times New Roman" w:hAnsi="Times New Roman" w:cs="Times New Roman"/>
          <w:sz w:val="24"/>
          <w:szCs w:val="24"/>
          <w:shd w:val="clear" w:color="auto" w:fill="FFFFFF"/>
        </w:rPr>
        <w:t xml:space="preserve">nidad </w:t>
      </w:r>
      <w:r w:rsidR="004B56E0" w:rsidRPr="00E1402A">
        <w:rPr>
          <w:rFonts w:ascii="Times New Roman" w:hAnsi="Times New Roman" w:cs="Times New Roman"/>
          <w:sz w:val="24"/>
          <w:szCs w:val="24"/>
          <w:shd w:val="clear" w:color="auto" w:fill="FFFFFF"/>
        </w:rPr>
        <w:t>L</w:t>
      </w:r>
      <w:r w:rsidR="006D1A85" w:rsidRPr="00E1402A">
        <w:rPr>
          <w:rFonts w:ascii="Times New Roman" w:hAnsi="Times New Roman" w:cs="Times New Roman"/>
          <w:sz w:val="24"/>
          <w:szCs w:val="24"/>
          <w:shd w:val="clear" w:color="auto" w:fill="FFFFFF"/>
        </w:rPr>
        <w:t xml:space="preserve">aguna. </w:t>
      </w:r>
      <w:r w:rsidR="004B56E0" w:rsidRPr="00E1402A">
        <w:rPr>
          <w:rFonts w:ascii="Times New Roman" w:hAnsi="Times New Roman" w:cs="Times New Roman"/>
          <w:sz w:val="24"/>
          <w:szCs w:val="24"/>
          <w:shd w:val="clear" w:color="auto" w:fill="FFFFFF"/>
        </w:rPr>
        <w:t>R</w:t>
      </w:r>
      <w:r w:rsidR="006D1A85" w:rsidRPr="00E1402A">
        <w:rPr>
          <w:rFonts w:ascii="Times New Roman" w:hAnsi="Times New Roman" w:cs="Times New Roman"/>
          <w:sz w:val="24"/>
          <w:szCs w:val="24"/>
          <w:shd w:val="clear" w:color="auto" w:fill="FFFFFF"/>
        </w:rPr>
        <w:t>ecuperado de:</w:t>
      </w:r>
      <w:r w:rsidR="004B56E0" w:rsidRPr="00E1402A">
        <w:rPr>
          <w:rFonts w:ascii="Times New Roman" w:hAnsi="Times New Roman" w:cs="Times New Roman"/>
          <w:sz w:val="24"/>
          <w:szCs w:val="24"/>
          <w:shd w:val="clear" w:color="auto" w:fill="FFFFFF"/>
        </w:rPr>
        <w:t xml:space="preserve"> </w:t>
      </w:r>
      <w:hyperlink r:id="rId36" w:history="1">
        <w:r w:rsidR="004B56E0" w:rsidRPr="00E1402A">
          <w:rPr>
            <w:rStyle w:val="Hipervnculo"/>
            <w:rFonts w:ascii="Times New Roman" w:hAnsi="Times New Roman" w:cs="Times New Roman"/>
            <w:sz w:val="24"/>
            <w:szCs w:val="24"/>
            <w:shd w:val="clear" w:color="auto" w:fill="FFFFFF"/>
          </w:rPr>
          <w:t>http://repositorio.uaaan.mx:8080/xmlui/bitstream/handle/123456789/2745/1259_alejandro%20hernandez%20jaimes.pdf?sequence=1&amp;isallowed=y</w:t>
        </w:r>
      </w:hyperlink>
      <w:r w:rsidR="006D1A85" w:rsidRPr="00E1402A">
        <w:rPr>
          <w:rFonts w:ascii="Times New Roman" w:hAnsi="Times New Roman" w:cs="Times New Roman"/>
          <w:sz w:val="24"/>
          <w:szCs w:val="24"/>
          <w:shd w:val="clear" w:color="auto" w:fill="FFFFFF"/>
        </w:rPr>
        <w:t xml:space="preserve">. </w:t>
      </w:r>
      <w:proofErr w:type="spellStart"/>
      <w:r w:rsidR="004B56E0" w:rsidRPr="00E1402A">
        <w:rPr>
          <w:rFonts w:ascii="Times New Roman" w:hAnsi="Times New Roman" w:cs="Times New Roman"/>
          <w:sz w:val="24"/>
          <w:szCs w:val="24"/>
          <w:shd w:val="clear" w:color="auto" w:fill="FFFFFF"/>
          <w:lang w:val="en-US"/>
        </w:rPr>
        <w:t>R</w:t>
      </w:r>
      <w:r w:rsidR="006D1A85" w:rsidRPr="00E1402A">
        <w:rPr>
          <w:rFonts w:ascii="Times New Roman" w:hAnsi="Times New Roman" w:cs="Times New Roman"/>
          <w:sz w:val="24"/>
          <w:szCs w:val="24"/>
          <w:lang w:val="en-US"/>
        </w:rPr>
        <w:t>ecuperado</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el</w:t>
      </w:r>
      <w:proofErr w:type="spellEnd"/>
      <w:r w:rsidR="006D1A85" w:rsidRPr="00E1402A">
        <w:rPr>
          <w:rFonts w:ascii="Times New Roman" w:hAnsi="Times New Roman" w:cs="Times New Roman"/>
          <w:sz w:val="24"/>
          <w:szCs w:val="24"/>
          <w:lang w:val="en-US"/>
        </w:rPr>
        <w:t xml:space="preserve">: 03-09-2020 </w:t>
      </w:r>
    </w:p>
    <w:p w14:paraId="1E7CCCEB" w14:textId="2DBA9153" w:rsidR="00FD3C46" w:rsidRPr="00E1402A" w:rsidRDefault="004B56E0" w:rsidP="00FD3C46">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highlight w:val="white"/>
          <w:lang w:val="en-US"/>
        </w:rPr>
        <w:t>HOFFMANN, B., BEER, M., SCHELP, C., SCHIRRMEIER, H., &amp; DEPNER, K. (2</w:t>
      </w:r>
      <w:r w:rsidR="006D1A85" w:rsidRPr="00E1402A">
        <w:rPr>
          <w:rFonts w:ascii="Times New Roman" w:hAnsi="Times New Roman" w:cs="Times New Roman"/>
          <w:sz w:val="24"/>
          <w:szCs w:val="24"/>
          <w:highlight w:val="white"/>
          <w:lang w:val="en-US"/>
        </w:rPr>
        <w:t>005). Validation of a real‐time rt‐</w:t>
      </w:r>
      <w:proofErr w:type="spellStart"/>
      <w:r w:rsidR="006D1A85" w:rsidRPr="00E1402A">
        <w:rPr>
          <w:rFonts w:ascii="Times New Roman" w:hAnsi="Times New Roman" w:cs="Times New Roman"/>
          <w:sz w:val="24"/>
          <w:szCs w:val="24"/>
          <w:highlight w:val="white"/>
          <w:lang w:val="en-US"/>
        </w:rPr>
        <w:t>pcr</w:t>
      </w:r>
      <w:proofErr w:type="spellEnd"/>
      <w:r w:rsidR="006D1A85" w:rsidRPr="00E1402A">
        <w:rPr>
          <w:rFonts w:ascii="Times New Roman" w:hAnsi="Times New Roman" w:cs="Times New Roman"/>
          <w:sz w:val="24"/>
          <w:szCs w:val="24"/>
          <w:highlight w:val="white"/>
          <w:lang w:val="en-US"/>
        </w:rPr>
        <w:t xml:space="preserve"> assay for sensitive and specific detection of classical swine fever. Journal of virological methods, 130 (1–2), 36–44. </w:t>
      </w:r>
      <w:proofErr w:type="spellStart"/>
      <w:r w:rsidR="006D1A85" w:rsidRPr="00E1402A">
        <w:rPr>
          <w:rFonts w:ascii="Times New Roman" w:hAnsi="Times New Roman" w:cs="Times New Roman"/>
          <w:sz w:val="24"/>
          <w:szCs w:val="24"/>
          <w:shd w:val="clear" w:color="auto" w:fill="FFFFFF"/>
          <w:lang w:val="en-US"/>
        </w:rPr>
        <w:t>Recuperado</w:t>
      </w:r>
      <w:proofErr w:type="spellEnd"/>
      <w:r w:rsidR="006D1A85" w:rsidRPr="00E1402A">
        <w:rPr>
          <w:rFonts w:ascii="Times New Roman" w:hAnsi="Times New Roman" w:cs="Times New Roman"/>
          <w:sz w:val="24"/>
          <w:szCs w:val="24"/>
          <w:shd w:val="clear" w:color="auto" w:fill="FFFFFF"/>
          <w:lang w:val="en-US"/>
        </w:rPr>
        <w:t xml:space="preserve"> de:</w:t>
      </w:r>
      <w:r w:rsidRPr="00E1402A">
        <w:rPr>
          <w:rFonts w:ascii="Times New Roman" w:hAnsi="Times New Roman" w:cs="Times New Roman"/>
          <w:sz w:val="24"/>
          <w:szCs w:val="24"/>
          <w:shd w:val="clear" w:color="auto" w:fill="FFFFFF"/>
          <w:lang w:val="en-US"/>
        </w:rPr>
        <w:t xml:space="preserve"> </w:t>
      </w:r>
      <w:hyperlink r:id="rId37" w:history="1">
        <w:r w:rsidRPr="00E1402A">
          <w:rPr>
            <w:rStyle w:val="Hipervnculo"/>
            <w:rFonts w:ascii="Times New Roman" w:hAnsi="Times New Roman" w:cs="Times New Roman"/>
            <w:sz w:val="24"/>
            <w:szCs w:val="24"/>
            <w:highlight w:val="white"/>
            <w:lang w:val="en-US"/>
          </w:rPr>
          <w:t>https://doi.org/10.1016/j.jviromet.2005.05.030</w:t>
        </w:r>
      </w:hyperlink>
      <w:r w:rsidR="006D1A85" w:rsidRPr="00E1402A">
        <w:rPr>
          <w:rFonts w:ascii="Times New Roman" w:hAnsi="Times New Roman" w:cs="Times New Roman"/>
          <w:sz w:val="24"/>
          <w:szCs w:val="24"/>
          <w:highlight w:val="white"/>
          <w:lang w:val="en-US"/>
        </w:rPr>
        <w:t xml:space="preserve">. </w:t>
      </w:r>
      <w:r w:rsidR="006D1A85" w:rsidRPr="00E1402A">
        <w:rPr>
          <w:rFonts w:ascii="Times New Roman" w:hAnsi="Times New Roman" w:cs="Times New Roman"/>
          <w:sz w:val="24"/>
          <w:szCs w:val="24"/>
          <w:lang w:val="es-CO"/>
        </w:rPr>
        <w:t>Recuperado el: 03-05-2020</w:t>
      </w:r>
    </w:p>
    <w:p w14:paraId="3FDEBCB2" w14:textId="48001D79" w:rsidR="00FD3C46" w:rsidRPr="00E1402A" w:rsidRDefault="004B56E0" w:rsidP="00FD3C46">
      <w:pPr>
        <w:spacing w:line="360" w:lineRule="auto"/>
        <w:ind w:left="709" w:hanging="709"/>
        <w:contextualSpacing/>
        <w:jc w:val="both"/>
        <w:rPr>
          <w:rFonts w:ascii="Times New Roman" w:hAnsi="Times New Roman" w:cs="Times New Roman"/>
          <w:sz w:val="24"/>
          <w:szCs w:val="24"/>
          <w:shd w:val="clear" w:color="auto" w:fill="FFFFFF"/>
        </w:rPr>
      </w:pPr>
      <w:r w:rsidRPr="00E1402A">
        <w:rPr>
          <w:rFonts w:ascii="Times New Roman" w:hAnsi="Times New Roman" w:cs="Times New Roman"/>
          <w:sz w:val="24"/>
          <w:szCs w:val="24"/>
          <w:highlight w:val="white"/>
        </w:rPr>
        <w:t>INSTITUTO COLOMBIANO AGROPECUARIO (ICA</w:t>
      </w:r>
      <w:r w:rsidR="006D1A85" w:rsidRPr="00E1402A">
        <w:rPr>
          <w:rFonts w:ascii="Times New Roman" w:hAnsi="Times New Roman" w:cs="Times New Roman"/>
          <w:sz w:val="24"/>
          <w:szCs w:val="24"/>
          <w:highlight w:val="white"/>
        </w:rPr>
        <w:t xml:space="preserve">). (2005). </w:t>
      </w:r>
      <w:r w:rsidR="00A94FDC" w:rsidRPr="00E1402A">
        <w:rPr>
          <w:rFonts w:ascii="Times New Roman" w:hAnsi="Times New Roman" w:cs="Times New Roman"/>
          <w:sz w:val="24"/>
          <w:szCs w:val="24"/>
          <w:highlight w:val="white"/>
        </w:rPr>
        <w:t>I</w:t>
      </w:r>
      <w:r w:rsidR="006D1A85" w:rsidRPr="00E1402A">
        <w:rPr>
          <w:rFonts w:ascii="Times New Roman" w:hAnsi="Times New Roman" w:cs="Times New Roman"/>
          <w:sz w:val="24"/>
          <w:szCs w:val="24"/>
          <w:highlight w:val="white"/>
        </w:rPr>
        <w:t xml:space="preserve">nforme técnico. sanidad animal. </w:t>
      </w:r>
      <w:r w:rsidR="00A94FDC" w:rsidRPr="00E1402A">
        <w:rPr>
          <w:rFonts w:ascii="Times New Roman" w:hAnsi="Times New Roman" w:cs="Times New Roman"/>
          <w:sz w:val="24"/>
          <w:szCs w:val="24"/>
          <w:highlight w:val="white"/>
        </w:rPr>
        <w:t>Issn</w:t>
      </w:r>
      <w:r w:rsidR="006D1A85" w:rsidRPr="00E1402A">
        <w:rPr>
          <w:rFonts w:ascii="Times New Roman" w:hAnsi="Times New Roman" w:cs="Times New Roman"/>
          <w:sz w:val="24"/>
          <w:szCs w:val="24"/>
          <w:highlight w:val="white"/>
        </w:rPr>
        <w:t xml:space="preserve">: 1794-547x.  imprenta nacional de </w:t>
      </w:r>
      <w:r w:rsidR="00A94FDC" w:rsidRPr="00E1402A">
        <w:rPr>
          <w:rFonts w:ascii="Times New Roman" w:hAnsi="Times New Roman" w:cs="Times New Roman"/>
          <w:sz w:val="24"/>
          <w:szCs w:val="24"/>
          <w:highlight w:val="white"/>
        </w:rPr>
        <w:t>Colombia</w:t>
      </w:r>
      <w:r w:rsidR="006D1A85" w:rsidRPr="00E1402A">
        <w:rPr>
          <w:rFonts w:ascii="Times New Roman" w:hAnsi="Times New Roman" w:cs="Times New Roman"/>
          <w:sz w:val="24"/>
          <w:szCs w:val="24"/>
          <w:highlight w:val="white"/>
        </w:rPr>
        <w:t xml:space="preserve">. </w:t>
      </w:r>
      <w:r w:rsidR="00A94FDC" w:rsidRPr="00E1402A">
        <w:rPr>
          <w:rFonts w:ascii="Times New Roman" w:hAnsi="Times New Roman" w:cs="Times New Roman"/>
          <w:sz w:val="24"/>
          <w:szCs w:val="24"/>
          <w:shd w:val="clear" w:color="auto" w:fill="FFFFFF"/>
        </w:rPr>
        <w:t>R</w:t>
      </w:r>
      <w:r w:rsidR="006D1A85" w:rsidRPr="00E1402A">
        <w:rPr>
          <w:rFonts w:ascii="Times New Roman" w:hAnsi="Times New Roman" w:cs="Times New Roman"/>
          <w:sz w:val="24"/>
          <w:szCs w:val="24"/>
          <w:shd w:val="clear" w:color="auto" w:fill="FFFFFF"/>
        </w:rPr>
        <w:t>ecuperado de: (</w:t>
      </w:r>
      <w:hyperlink r:id="rId38" w:history="1">
        <w:r w:rsidR="006D1A85" w:rsidRPr="00E1402A">
          <w:rPr>
            <w:rStyle w:val="Hipervnculo"/>
            <w:rFonts w:ascii="Times New Roman" w:hAnsi="Times New Roman" w:cs="Times New Roman"/>
            <w:sz w:val="24"/>
            <w:szCs w:val="24"/>
            <w:highlight w:val="white"/>
          </w:rPr>
          <w:t>https://www.ica.gov.co/getattachment/4b322f44-1380-4481-84c9-cf5078cd14f8/1.aspx</w:t>
        </w:r>
      </w:hyperlink>
      <w:r w:rsidR="006D1A85" w:rsidRPr="00E1402A">
        <w:rPr>
          <w:rStyle w:val="Hipervnculo"/>
          <w:rFonts w:ascii="Times New Roman" w:hAnsi="Times New Roman" w:cs="Times New Roman"/>
          <w:sz w:val="24"/>
          <w:szCs w:val="24"/>
          <w:highlight w:val="white"/>
        </w:rPr>
        <w:t xml:space="preserve">). </w:t>
      </w:r>
      <w:r w:rsidR="006D5DE0" w:rsidRPr="00E1402A">
        <w:rPr>
          <w:rStyle w:val="Hipervnculo"/>
          <w:rFonts w:ascii="Times New Roman" w:hAnsi="Times New Roman" w:cs="Times New Roman"/>
          <w:color w:val="auto"/>
          <w:sz w:val="24"/>
          <w:szCs w:val="24"/>
          <w:u w:val="none"/>
        </w:rPr>
        <w:t>R</w:t>
      </w:r>
      <w:r w:rsidR="006D1A85" w:rsidRPr="00E1402A">
        <w:rPr>
          <w:rFonts w:ascii="Times New Roman" w:hAnsi="Times New Roman" w:cs="Times New Roman"/>
          <w:sz w:val="24"/>
          <w:szCs w:val="24"/>
          <w:shd w:val="clear" w:color="auto" w:fill="FFFFFF"/>
        </w:rPr>
        <w:t>ecuperado el 21-10-2020</w:t>
      </w:r>
    </w:p>
    <w:p w14:paraId="78BC3A2A" w14:textId="3F86B87B" w:rsidR="00FD3C46" w:rsidRPr="00E1402A" w:rsidRDefault="004B56E0"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 xml:space="preserve">INSTITUTO COLOMBIANO AGROPECUARIO </w:t>
      </w:r>
      <w:r w:rsidR="006D1A85" w:rsidRPr="00E1402A">
        <w:rPr>
          <w:rFonts w:ascii="Times New Roman" w:hAnsi="Times New Roman" w:cs="Times New Roman"/>
          <w:sz w:val="24"/>
          <w:szCs w:val="24"/>
          <w:highlight w:val="white"/>
        </w:rPr>
        <w:t>(</w:t>
      </w:r>
      <w:r w:rsidR="00605C18"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 xml:space="preserve">). (2013). Colombia. sanidad animal. </w:t>
      </w:r>
      <w:r w:rsidR="00844E1D" w:rsidRPr="00E1402A">
        <w:rPr>
          <w:rFonts w:ascii="Times New Roman" w:hAnsi="Times New Roman" w:cs="Times New Roman"/>
          <w:sz w:val="24"/>
          <w:szCs w:val="24"/>
          <w:highlight w:val="white"/>
        </w:rPr>
        <w:t>I</w:t>
      </w:r>
      <w:r w:rsidR="006D1A85" w:rsidRPr="00E1402A">
        <w:rPr>
          <w:rFonts w:ascii="Times New Roman" w:hAnsi="Times New Roman" w:cs="Times New Roman"/>
          <w:sz w:val="24"/>
          <w:szCs w:val="24"/>
          <w:highlight w:val="white"/>
        </w:rPr>
        <w:t>ssn</w:t>
      </w:r>
      <w:r w:rsidR="00844E1D" w:rsidRPr="00E1402A">
        <w:rPr>
          <w:rFonts w:ascii="Times New Roman" w:hAnsi="Times New Roman" w:cs="Times New Roman"/>
          <w:sz w:val="24"/>
          <w:szCs w:val="24"/>
          <w:highlight w:val="white"/>
        </w:rPr>
        <w:t xml:space="preserve"> </w:t>
      </w:r>
      <w:r w:rsidR="006D1A85" w:rsidRPr="00E1402A">
        <w:rPr>
          <w:rFonts w:ascii="Times New Roman" w:hAnsi="Times New Roman" w:cs="Times New Roman"/>
          <w:sz w:val="24"/>
          <w:szCs w:val="24"/>
          <w:highlight w:val="white"/>
        </w:rPr>
        <w:t xml:space="preserve">1794-547x imprenta nacional de Colombia. </w:t>
      </w:r>
      <w:r w:rsidR="00844E1D"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 xml:space="preserve">ecuperado de: </w:t>
      </w:r>
      <w:r w:rsidR="006D1A85" w:rsidRPr="00E1402A">
        <w:rPr>
          <w:rFonts w:ascii="Times New Roman" w:hAnsi="Times New Roman" w:cs="Times New Roman"/>
          <w:sz w:val="24"/>
          <w:szCs w:val="24"/>
        </w:rPr>
        <w:t>(</w:t>
      </w:r>
      <w:hyperlink r:id="rId39" w:history="1">
        <w:r w:rsidR="006D1A85" w:rsidRPr="00E1402A">
          <w:rPr>
            <w:rStyle w:val="Hipervnculo"/>
            <w:rFonts w:ascii="Times New Roman" w:hAnsi="Times New Roman" w:cs="Times New Roman"/>
            <w:sz w:val="24"/>
            <w:szCs w:val="24"/>
            <w:highlight w:val="white"/>
          </w:rPr>
          <w:t>https://www.ica.gov.co/getattachment/0b099ac3-d670-4c11-be1b-02e50db63047/2013.aspx</w:t>
        </w:r>
      </w:hyperlink>
      <w:r w:rsidR="006D1A85" w:rsidRPr="00E1402A">
        <w:rPr>
          <w:rFonts w:ascii="Times New Roman" w:hAnsi="Times New Roman" w:cs="Times New Roman"/>
          <w:sz w:val="24"/>
          <w:szCs w:val="24"/>
          <w:highlight w:val="white"/>
        </w:rPr>
        <w:t>)</w:t>
      </w:r>
      <w:r w:rsidR="006D1A85" w:rsidRPr="00E1402A">
        <w:rPr>
          <w:rStyle w:val="Hipervnculo"/>
          <w:rFonts w:ascii="Times New Roman" w:hAnsi="Times New Roman" w:cs="Times New Roman"/>
          <w:sz w:val="24"/>
          <w:szCs w:val="24"/>
          <w:highlight w:val="white"/>
        </w:rPr>
        <w:t xml:space="preserve">. </w:t>
      </w:r>
      <w:r w:rsidR="00A94FDC"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el: 3-04-202</w:t>
      </w:r>
      <w:r w:rsidR="006D1A85" w:rsidRPr="00E1402A">
        <w:rPr>
          <w:rFonts w:ascii="Times New Roman" w:hAnsi="Times New Roman" w:cs="Times New Roman"/>
          <w:sz w:val="24"/>
          <w:szCs w:val="24"/>
        </w:rPr>
        <w:t>1</w:t>
      </w:r>
    </w:p>
    <w:p w14:paraId="2C776E37" w14:textId="056E1303" w:rsidR="00FD3C46" w:rsidRPr="00E1402A" w:rsidRDefault="004B56E0" w:rsidP="00FD3C46">
      <w:pPr>
        <w:spacing w:line="360" w:lineRule="auto"/>
        <w:ind w:left="709" w:hanging="709"/>
        <w:contextualSpacing/>
        <w:jc w:val="both"/>
        <w:rPr>
          <w:rFonts w:ascii="Times New Roman" w:hAnsi="Times New Roman" w:cs="Times New Roman"/>
          <w:sz w:val="24"/>
          <w:szCs w:val="24"/>
          <w:shd w:val="clear" w:color="auto" w:fill="FFFFFF"/>
        </w:rPr>
      </w:pPr>
      <w:r w:rsidRPr="00E1402A">
        <w:rPr>
          <w:rFonts w:ascii="Times New Roman" w:hAnsi="Times New Roman" w:cs="Times New Roman"/>
          <w:sz w:val="24"/>
          <w:szCs w:val="24"/>
          <w:highlight w:val="white"/>
        </w:rPr>
        <w:lastRenderedPageBreak/>
        <w:t xml:space="preserve">INSTITUTO COLOMBIANO AGROPECUARIO </w:t>
      </w:r>
      <w:r w:rsidR="006D1A85" w:rsidRPr="00E1402A">
        <w:rPr>
          <w:rFonts w:ascii="Times New Roman" w:hAnsi="Times New Roman" w:cs="Times New Roman"/>
          <w:sz w:val="24"/>
          <w:szCs w:val="24"/>
          <w:highlight w:val="white"/>
        </w:rPr>
        <w:t>(</w:t>
      </w:r>
      <w:r w:rsidR="00605C18"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w:t>
      </w:r>
      <w:r w:rsidR="006D1A85" w:rsidRPr="00E1402A">
        <w:rPr>
          <w:rFonts w:ascii="Times New Roman" w:hAnsi="Times New Roman" w:cs="Times New Roman"/>
          <w:sz w:val="24"/>
          <w:szCs w:val="24"/>
        </w:rPr>
        <w:t xml:space="preserve"> (2014). </w:t>
      </w:r>
      <w:r w:rsidR="00844E1D" w:rsidRPr="00E1402A">
        <w:rPr>
          <w:rFonts w:ascii="Times New Roman" w:hAnsi="Times New Roman" w:cs="Times New Roman"/>
          <w:sz w:val="24"/>
          <w:szCs w:val="24"/>
        </w:rPr>
        <w:t>C</w:t>
      </w:r>
      <w:r w:rsidR="006D1A85" w:rsidRPr="00E1402A">
        <w:rPr>
          <w:rFonts w:ascii="Times New Roman" w:hAnsi="Times New Roman" w:cs="Times New Roman"/>
          <w:sz w:val="24"/>
          <w:szCs w:val="24"/>
        </w:rPr>
        <w:t xml:space="preserve">aracterísticas del virus. </w:t>
      </w:r>
      <w:r w:rsidR="006D1A85" w:rsidRPr="00E1402A">
        <w:rPr>
          <w:rFonts w:ascii="Times New Roman" w:hAnsi="Times New Roman" w:cs="Times New Roman"/>
          <w:sz w:val="24"/>
          <w:szCs w:val="24"/>
          <w:shd w:val="clear" w:color="auto" w:fill="FFFFFF"/>
        </w:rPr>
        <w:t xml:space="preserve">recuperado de: </w:t>
      </w:r>
      <w:hyperlink r:id="rId40">
        <w:r w:rsidR="006D1A85" w:rsidRPr="00E1402A">
          <w:rPr>
            <w:rStyle w:val="Hipervnculo"/>
            <w:rFonts w:ascii="Times New Roman" w:hAnsi="Times New Roman" w:cs="Times New Roman"/>
            <w:sz w:val="24"/>
            <w:szCs w:val="24"/>
          </w:rPr>
          <w:t>https://www.ica.gov.co/getdoc/f7b56ae1-cf54-4af7-9563-50d6d3c479c0/caracteristicas-del-virus.aspx</w:t>
        </w:r>
      </w:hyperlink>
      <w:r w:rsidR="006D1A85" w:rsidRPr="00E1402A">
        <w:rPr>
          <w:rStyle w:val="Hipervnculo"/>
          <w:rFonts w:ascii="Times New Roman" w:hAnsi="Times New Roman" w:cs="Times New Roman"/>
          <w:sz w:val="24"/>
          <w:szCs w:val="24"/>
        </w:rPr>
        <w:t xml:space="preserve">). </w:t>
      </w:r>
      <w:r w:rsidRPr="00E1402A">
        <w:rPr>
          <w:rFonts w:ascii="Times New Roman" w:hAnsi="Times New Roman" w:cs="Times New Roman"/>
          <w:sz w:val="24"/>
          <w:szCs w:val="24"/>
          <w:shd w:val="clear" w:color="auto" w:fill="FFFFFF"/>
        </w:rPr>
        <w:t>R</w:t>
      </w:r>
      <w:r w:rsidR="006D1A85" w:rsidRPr="00E1402A">
        <w:rPr>
          <w:rFonts w:ascii="Times New Roman" w:hAnsi="Times New Roman" w:cs="Times New Roman"/>
          <w:sz w:val="24"/>
          <w:szCs w:val="24"/>
          <w:shd w:val="clear" w:color="auto" w:fill="FFFFFF"/>
        </w:rPr>
        <w:t>ecuperado el 21-10-2020</w:t>
      </w:r>
    </w:p>
    <w:p w14:paraId="5DE89306" w14:textId="046DAA13" w:rsidR="00FD3C46" w:rsidRPr="00E1402A" w:rsidRDefault="00482521"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 xml:space="preserve">INSTITUTO COLOMBIANO AGROPECUARIO </w:t>
      </w:r>
      <w:r w:rsidR="006D1A85" w:rsidRPr="00E1402A">
        <w:rPr>
          <w:rFonts w:ascii="Times New Roman" w:hAnsi="Times New Roman" w:cs="Times New Roman"/>
          <w:sz w:val="24"/>
          <w:szCs w:val="24"/>
          <w:highlight w:val="white"/>
        </w:rPr>
        <w:t>(</w:t>
      </w:r>
      <w:r w:rsidR="00605C18"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 xml:space="preserve">). (2015). Colombia. sanidad animal. </w:t>
      </w:r>
      <w:r w:rsidR="00844E1D" w:rsidRPr="00E1402A">
        <w:rPr>
          <w:rFonts w:ascii="Times New Roman" w:hAnsi="Times New Roman" w:cs="Times New Roman"/>
          <w:sz w:val="24"/>
          <w:szCs w:val="24"/>
          <w:highlight w:val="white"/>
        </w:rPr>
        <w:t>I</w:t>
      </w:r>
      <w:r w:rsidR="006D1A85" w:rsidRPr="00E1402A">
        <w:rPr>
          <w:rFonts w:ascii="Times New Roman" w:hAnsi="Times New Roman" w:cs="Times New Roman"/>
          <w:sz w:val="24"/>
          <w:szCs w:val="24"/>
          <w:highlight w:val="white"/>
        </w:rPr>
        <w:t xml:space="preserve">ssn:1794-547x imprenta nacional de Colombia. </w:t>
      </w:r>
      <w:r w:rsidR="00A94FDC"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 xml:space="preserve">ecuperado de: </w:t>
      </w:r>
      <w:hyperlink r:id="rId41">
        <w:r w:rsidR="006D1A85" w:rsidRPr="00E1402A">
          <w:rPr>
            <w:rStyle w:val="Hipervnculo"/>
            <w:rFonts w:ascii="Times New Roman" w:hAnsi="Times New Roman" w:cs="Times New Roman"/>
            <w:sz w:val="24"/>
            <w:szCs w:val="24"/>
            <w:highlight w:val="white"/>
          </w:rPr>
          <w:t>https://www.ica.gov.co/getattachment/4d163775-d3d8-47ab-92ba-fa5a0140bfdc/2015.aspx</w:t>
        </w:r>
      </w:hyperlink>
      <w:r w:rsidR="006D1A85" w:rsidRPr="00E1402A">
        <w:rPr>
          <w:rStyle w:val="Hipervnculo"/>
          <w:rFonts w:ascii="Times New Roman" w:hAnsi="Times New Roman" w:cs="Times New Roman"/>
          <w:sz w:val="24"/>
          <w:szCs w:val="24"/>
          <w:highlight w:val="white"/>
        </w:rPr>
        <w:t xml:space="preserve">. </w:t>
      </w:r>
      <w:r w:rsidR="00A94FDC"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el: 3-04-202</w:t>
      </w:r>
      <w:r w:rsidR="006D1A85" w:rsidRPr="00E1402A">
        <w:rPr>
          <w:rFonts w:ascii="Times New Roman" w:hAnsi="Times New Roman" w:cs="Times New Roman"/>
          <w:sz w:val="24"/>
          <w:szCs w:val="24"/>
        </w:rPr>
        <w:t>1</w:t>
      </w:r>
    </w:p>
    <w:p w14:paraId="689831C1" w14:textId="088260C0" w:rsidR="00FD3C46" w:rsidRPr="00E1402A" w:rsidRDefault="00482521" w:rsidP="00FD3C46">
      <w:pPr>
        <w:spacing w:line="360" w:lineRule="auto"/>
        <w:ind w:left="709" w:hanging="709"/>
        <w:contextualSpacing/>
        <w:jc w:val="both"/>
        <w:rPr>
          <w:rFonts w:ascii="Times New Roman" w:hAnsi="Times New Roman" w:cs="Times New Roman"/>
          <w:sz w:val="24"/>
          <w:szCs w:val="24"/>
          <w:highlight w:val="white"/>
        </w:rPr>
      </w:pPr>
      <w:r w:rsidRPr="00E1402A">
        <w:rPr>
          <w:rFonts w:ascii="Times New Roman" w:hAnsi="Times New Roman" w:cs="Times New Roman"/>
          <w:sz w:val="24"/>
          <w:szCs w:val="24"/>
          <w:highlight w:val="white"/>
        </w:rPr>
        <w:t xml:space="preserve">INSTITUTO COLOMBIANO AGROPECUARIO </w:t>
      </w:r>
      <w:r w:rsidR="006D1A85" w:rsidRPr="00E1402A">
        <w:rPr>
          <w:rFonts w:ascii="Times New Roman" w:hAnsi="Times New Roman" w:cs="Times New Roman"/>
          <w:sz w:val="24"/>
          <w:szCs w:val="24"/>
          <w:highlight w:val="white"/>
        </w:rPr>
        <w:t>(</w:t>
      </w:r>
      <w:r w:rsidR="00605C18"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 xml:space="preserve">). (2016). </w:t>
      </w:r>
      <w:r w:rsidR="00A94FDC" w:rsidRPr="00E1402A">
        <w:rPr>
          <w:rFonts w:ascii="Times New Roman" w:hAnsi="Times New Roman" w:cs="Times New Roman"/>
          <w:sz w:val="24"/>
          <w:szCs w:val="24"/>
          <w:highlight w:val="white"/>
        </w:rPr>
        <w:t>C</w:t>
      </w:r>
      <w:r w:rsidR="006D1A85" w:rsidRPr="00E1402A">
        <w:rPr>
          <w:rFonts w:ascii="Times New Roman" w:hAnsi="Times New Roman" w:cs="Times New Roman"/>
          <w:sz w:val="24"/>
          <w:szCs w:val="24"/>
          <w:highlight w:val="white"/>
        </w:rPr>
        <w:t xml:space="preserve">enso pecuario nacional. </w:t>
      </w:r>
      <w:r w:rsidR="00844E1D"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de:</w:t>
      </w:r>
      <w:r w:rsidR="006D1A85" w:rsidRPr="00E1402A">
        <w:rPr>
          <w:rFonts w:ascii="Times New Roman" w:hAnsi="Times New Roman" w:cs="Times New Roman"/>
          <w:sz w:val="24"/>
          <w:szCs w:val="24"/>
        </w:rPr>
        <w:t xml:space="preserve"> (</w:t>
      </w:r>
      <w:hyperlink r:id="rId42" w:history="1">
        <w:r w:rsidR="006D1A85" w:rsidRPr="00E1402A">
          <w:rPr>
            <w:rStyle w:val="Hipervnculo"/>
            <w:rFonts w:ascii="Times New Roman" w:hAnsi="Times New Roman" w:cs="Times New Roman"/>
            <w:sz w:val="24"/>
            <w:szCs w:val="24"/>
          </w:rPr>
          <w:t>https://www.ica.gov.co/getdoc/8232c0e5-be97-42bd-b07b-9cdbfb07fcac/censos-2008.aspx</w:t>
        </w:r>
      </w:hyperlink>
      <w:r w:rsidR="006D1A85" w:rsidRPr="00E1402A">
        <w:rPr>
          <w:rFonts w:ascii="Times New Roman" w:hAnsi="Times New Roman" w:cs="Times New Roman"/>
          <w:sz w:val="24"/>
          <w:szCs w:val="24"/>
        </w:rPr>
        <w:t xml:space="preserve">). </w:t>
      </w:r>
      <w:r w:rsidR="00D242BC"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 xml:space="preserve">ecuperado el: 22-10-2020. </w:t>
      </w:r>
    </w:p>
    <w:p w14:paraId="21C974E4" w14:textId="66D8CB29" w:rsidR="00FD3C46" w:rsidRPr="00E1402A" w:rsidRDefault="00482521" w:rsidP="00FD3C46">
      <w:pPr>
        <w:spacing w:line="360" w:lineRule="auto"/>
        <w:ind w:left="709" w:hanging="709"/>
        <w:contextualSpacing/>
        <w:jc w:val="both"/>
        <w:rPr>
          <w:rStyle w:val="Hipervnculo"/>
          <w:rFonts w:ascii="Times New Roman" w:hAnsi="Times New Roman" w:cs="Times New Roman"/>
          <w:sz w:val="24"/>
          <w:szCs w:val="24"/>
          <w:highlight w:val="white"/>
        </w:rPr>
      </w:pPr>
      <w:r w:rsidRPr="00E1402A">
        <w:rPr>
          <w:rFonts w:ascii="Times New Roman" w:hAnsi="Times New Roman" w:cs="Times New Roman"/>
          <w:sz w:val="24"/>
          <w:szCs w:val="24"/>
          <w:highlight w:val="white"/>
        </w:rPr>
        <w:t xml:space="preserve">INSTITUTO COLOMBIANO AGROPECUARIO </w:t>
      </w:r>
      <w:r w:rsidR="006D1A85" w:rsidRPr="00E1402A">
        <w:rPr>
          <w:rFonts w:ascii="Times New Roman" w:hAnsi="Times New Roman" w:cs="Times New Roman"/>
          <w:sz w:val="24"/>
          <w:szCs w:val="24"/>
          <w:highlight w:val="white"/>
        </w:rPr>
        <w:t>(Ica). (</w:t>
      </w:r>
      <w:r w:rsidR="00605C18"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 xml:space="preserve">). Colombia. sanidad animal. issn:1794-547x imprenta nacional de Colombia. </w:t>
      </w:r>
      <w:r w:rsidR="00A94FDC"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de:</w:t>
      </w:r>
      <w:r w:rsidR="006D1A85" w:rsidRPr="00E1402A">
        <w:rPr>
          <w:rFonts w:ascii="Times New Roman" w:hAnsi="Times New Roman" w:cs="Times New Roman"/>
          <w:sz w:val="24"/>
          <w:szCs w:val="24"/>
        </w:rPr>
        <w:t xml:space="preserve"> (</w:t>
      </w:r>
      <w:hyperlink r:id="rId43">
        <w:r w:rsidR="006D1A85" w:rsidRPr="00E1402A">
          <w:rPr>
            <w:rStyle w:val="Hipervnculo"/>
            <w:rFonts w:ascii="Times New Roman" w:hAnsi="Times New Roman" w:cs="Times New Roman"/>
            <w:sz w:val="24"/>
            <w:szCs w:val="24"/>
            <w:highlight w:val="white"/>
          </w:rPr>
          <w:t>https://www.ica.gov.co/getattachment/6d2f08b5-da5d-49a2-ad3c-ef3ccfe06df7/boletin-2016-sanidad-animal.aspx</w:t>
        </w:r>
      </w:hyperlink>
      <w:r w:rsidR="006D1A85" w:rsidRPr="00E1402A">
        <w:rPr>
          <w:rStyle w:val="Hipervnculo"/>
          <w:rFonts w:ascii="Times New Roman" w:hAnsi="Times New Roman" w:cs="Times New Roman"/>
          <w:sz w:val="24"/>
          <w:szCs w:val="24"/>
          <w:highlight w:val="white"/>
        </w:rPr>
        <w:t xml:space="preserve">). </w:t>
      </w:r>
      <w:r w:rsidR="00844E1D"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 xml:space="preserve">ecuperado el: </w:t>
      </w:r>
      <w:r w:rsidR="006D1A85" w:rsidRPr="00E1402A">
        <w:rPr>
          <w:rStyle w:val="Hipervnculo"/>
          <w:rFonts w:ascii="Times New Roman" w:hAnsi="Times New Roman" w:cs="Times New Roman"/>
          <w:sz w:val="24"/>
          <w:szCs w:val="24"/>
          <w:highlight w:val="white"/>
        </w:rPr>
        <w:t>22-10-2020</w:t>
      </w:r>
    </w:p>
    <w:p w14:paraId="4CD53D9F" w14:textId="5D7F54BD" w:rsidR="00FD3C46" w:rsidRPr="00E1402A" w:rsidRDefault="00482521"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 xml:space="preserve">INSTITUTO COLOMBIANO AGROPECUARIO </w:t>
      </w:r>
      <w:r w:rsidR="006D1A85" w:rsidRPr="00E1402A">
        <w:rPr>
          <w:rFonts w:ascii="Times New Roman" w:hAnsi="Times New Roman" w:cs="Times New Roman"/>
          <w:sz w:val="24"/>
          <w:szCs w:val="24"/>
          <w:highlight w:val="white"/>
        </w:rPr>
        <w:t>(</w:t>
      </w:r>
      <w:r w:rsidR="00605C18"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w:t>
      </w:r>
      <w:r w:rsidR="006D1A85" w:rsidRPr="00E1402A">
        <w:rPr>
          <w:rFonts w:ascii="Times New Roman" w:hAnsi="Times New Roman" w:cs="Times New Roman"/>
          <w:sz w:val="24"/>
          <w:szCs w:val="24"/>
        </w:rPr>
        <w:t xml:space="preserve">. (2017). Noticia Ica comunica, septiembre 20 de 2017. </w:t>
      </w:r>
      <w:r w:rsidR="00D242BC" w:rsidRPr="00E1402A">
        <w:rPr>
          <w:rFonts w:ascii="Times New Roman" w:hAnsi="Times New Roman" w:cs="Times New Roman"/>
          <w:sz w:val="24"/>
          <w:szCs w:val="24"/>
        </w:rPr>
        <w:t>R</w:t>
      </w:r>
      <w:r w:rsidR="006D1A85" w:rsidRPr="00E1402A">
        <w:rPr>
          <w:rFonts w:ascii="Times New Roman" w:hAnsi="Times New Roman" w:cs="Times New Roman"/>
          <w:sz w:val="24"/>
          <w:szCs w:val="24"/>
          <w:highlight w:val="white"/>
        </w:rPr>
        <w:t>ecuperado de:</w:t>
      </w:r>
      <w:r w:rsidR="006D1A85" w:rsidRPr="00E1402A">
        <w:rPr>
          <w:rFonts w:ascii="Times New Roman" w:hAnsi="Times New Roman" w:cs="Times New Roman"/>
          <w:sz w:val="24"/>
          <w:szCs w:val="24"/>
        </w:rPr>
        <w:t xml:space="preserve"> (</w:t>
      </w:r>
      <w:hyperlink r:id="rId44" w:history="1">
        <w:r w:rsidR="006D1A85" w:rsidRPr="00E1402A">
          <w:rPr>
            <w:rStyle w:val="Hipervnculo"/>
            <w:rFonts w:ascii="Times New Roman" w:hAnsi="Times New Roman" w:cs="Times New Roman"/>
            <w:sz w:val="24"/>
            <w:szCs w:val="24"/>
          </w:rPr>
          <w:t>https://www.ica.gov.co/periodico-virtual/prensa/la-erradicacion-de-la-peste-porcina-clasica,-un-ob</w:t>
        </w:r>
      </w:hyperlink>
      <w:r w:rsidR="006D1A85" w:rsidRPr="00E1402A">
        <w:rPr>
          <w:rFonts w:ascii="Times New Roman" w:hAnsi="Times New Roman" w:cs="Times New Roman"/>
          <w:sz w:val="24"/>
          <w:szCs w:val="24"/>
        </w:rPr>
        <w:t xml:space="preserve">). </w:t>
      </w:r>
      <w:r w:rsidR="00844E1D"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 20-09-2020</w:t>
      </w:r>
    </w:p>
    <w:p w14:paraId="79CC2EA5" w14:textId="27430178" w:rsidR="00FD3C46" w:rsidRPr="00E1402A" w:rsidRDefault="00482521"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 xml:space="preserve">INSTITUTO COLOMBIANO AGROPECUARIO </w:t>
      </w:r>
      <w:r w:rsidR="006D1A85" w:rsidRPr="00E1402A">
        <w:rPr>
          <w:rFonts w:ascii="Times New Roman" w:hAnsi="Times New Roman" w:cs="Times New Roman"/>
          <w:sz w:val="24"/>
          <w:szCs w:val="24"/>
          <w:highlight w:val="white"/>
        </w:rPr>
        <w:t>(</w:t>
      </w:r>
      <w:r w:rsidR="00605C18"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 xml:space="preserve">). (2017). Programa de erradicación de la peste porcina clásica. </w:t>
      </w:r>
      <w:r w:rsidR="00844E1D"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 xml:space="preserve">ecuperado de: </w:t>
      </w:r>
      <w:r w:rsidR="006D1A85" w:rsidRPr="00E1402A">
        <w:rPr>
          <w:rFonts w:ascii="Times New Roman" w:hAnsi="Times New Roman" w:cs="Times New Roman"/>
          <w:sz w:val="24"/>
          <w:szCs w:val="24"/>
        </w:rPr>
        <w:t>(</w:t>
      </w:r>
      <w:hyperlink r:id="rId45" w:history="1">
        <w:r w:rsidR="006D1A85" w:rsidRPr="00E1402A">
          <w:rPr>
            <w:rStyle w:val="Hipervnculo"/>
            <w:rFonts w:ascii="Times New Roman" w:hAnsi="Times New Roman" w:cs="Times New Roman"/>
            <w:sz w:val="24"/>
            <w:szCs w:val="24"/>
            <w:highlight w:val="white"/>
          </w:rPr>
          <w:t>https://www.ica.gov.co/getdoc/32eea2aa-a6c5-4f47-b436-e917a1a28599/programa-de-erradicacion.aspx</w:t>
        </w:r>
      </w:hyperlink>
      <w:r w:rsidR="006D1A85" w:rsidRPr="00E1402A">
        <w:rPr>
          <w:rStyle w:val="Hipervnculo"/>
          <w:rFonts w:ascii="Times New Roman" w:hAnsi="Times New Roman" w:cs="Times New Roman"/>
          <w:sz w:val="24"/>
          <w:szCs w:val="24"/>
          <w:highlight w:val="white"/>
        </w:rPr>
        <w:t xml:space="preserve">). </w:t>
      </w:r>
      <w:r w:rsidR="00844E1D"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 20-09-2020</w:t>
      </w:r>
    </w:p>
    <w:p w14:paraId="1C7E28DB" w14:textId="72C0AD32" w:rsidR="00FD3C46" w:rsidRPr="00E1402A" w:rsidRDefault="00482521"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 xml:space="preserve">INSTITUTO COLOMBIANO AGROPECUARIO </w:t>
      </w:r>
      <w:r w:rsidR="006D1A85" w:rsidRPr="00E1402A">
        <w:rPr>
          <w:rFonts w:ascii="Times New Roman" w:hAnsi="Times New Roman" w:cs="Times New Roman"/>
          <w:sz w:val="24"/>
          <w:szCs w:val="24"/>
          <w:highlight w:val="white"/>
        </w:rPr>
        <w:t>(</w:t>
      </w:r>
      <w:r w:rsidR="00605C18"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 xml:space="preserve">). (2018). Censo pecuario nacional. </w:t>
      </w:r>
      <w:r w:rsidR="00844E1D"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de:</w:t>
      </w:r>
      <w:r w:rsidR="006D1A85" w:rsidRPr="00E1402A">
        <w:rPr>
          <w:rFonts w:ascii="Times New Roman" w:hAnsi="Times New Roman" w:cs="Times New Roman"/>
          <w:sz w:val="24"/>
          <w:szCs w:val="24"/>
        </w:rPr>
        <w:t xml:space="preserve"> (</w:t>
      </w:r>
      <w:hyperlink r:id="rId46" w:anchor=":~:text=por%20departamento%202018-,CENSO%20PORCINO%20EN%20COLOMBIA,animales%2C%20distribuidos%20en%20239.199%20predios">
        <w:r w:rsidR="006D1A85" w:rsidRPr="00E1402A">
          <w:rPr>
            <w:rStyle w:val="Hipervnculo"/>
            <w:rFonts w:ascii="Times New Roman" w:hAnsi="Times New Roman" w:cs="Times New Roman"/>
            <w:sz w:val="24"/>
            <w:szCs w:val="24"/>
            <w:highlight w:val="white"/>
          </w:rPr>
          <w:t>https://www.ica.gov.co/areas/pecuaria/servicios/epidemiologia-veterinaria/censos-2016/censo-2018.aspx#:~:text=por%20departamento%202018-,censo%20porcino%20en%20colombia,animales%2c%20distribuidos%20en%20239.199%20predios</w:t>
        </w:r>
      </w:hyperlink>
      <w:r w:rsidR="006D1A85" w:rsidRPr="00E1402A">
        <w:rPr>
          <w:rStyle w:val="Hipervnculo"/>
          <w:rFonts w:ascii="Times New Roman" w:hAnsi="Times New Roman" w:cs="Times New Roman"/>
          <w:sz w:val="24"/>
          <w:szCs w:val="24"/>
          <w:highlight w:val="white"/>
        </w:rPr>
        <w:t>)</w:t>
      </w:r>
      <w:r w:rsidR="006D1A85" w:rsidRPr="00E1402A">
        <w:rPr>
          <w:rFonts w:ascii="Times New Roman" w:hAnsi="Times New Roman" w:cs="Times New Roman"/>
          <w:sz w:val="24"/>
          <w:szCs w:val="24"/>
          <w:highlight w:val="white"/>
        </w:rPr>
        <w:t xml:space="preserve">. </w:t>
      </w:r>
      <w:r w:rsidR="00844E1D"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 20-09-2020</w:t>
      </w:r>
    </w:p>
    <w:p w14:paraId="302015A5" w14:textId="4F5296E4" w:rsidR="00FD3C46" w:rsidRPr="00E1402A" w:rsidRDefault="00482521" w:rsidP="00FD3C46">
      <w:pPr>
        <w:spacing w:line="360" w:lineRule="auto"/>
        <w:ind w:left="709" w:hanging="709"/>
        <w:contextualSpacing/>
        <w:jc w:val="both"/>
        <w:rPr>
          <w:rFonts w:ascii="Times New Roman" w:hAnsi="Times New Roman" w:cs="Times New Roman"/>
          <w:sz w:val="24"/>
          <w:szCs w:val="24"/>
          <w:highlight w:val="white"/>
        </w:rPr>
      </w:pPr>
      <w:r w:rsidRPr="00E1402A">
        <w:rPr>
          <w:rFonts w:ascii="Times New Roman" w:hAnsi="Times New Roman" w:cs="Times New Roman"/>
          <w:sz w:val="24"/>
          <w:szCs w:val="24"/>
          <w:highlight w:val="white"/>
        </w:rPr>
        <w:t xml:space="preserve">INSTITUTO COLOMBIANO AGROPECUARIO </w:t>
      </w:r>
      <w:r w:rsidR="006D1A85" w:rsidRPr="00E1402A">
        <w:rPr>
          <w:rFonts w:ascii="Times New Roman" w:hAnsi="Times New Roman" w:cs="Times New Roman"/>
          <w:sz w:val="24"/>
          <w:szCs w:val="24"/>
          <w:highlight w:val="white"/>
        </w:rPr>
        <w:t>(</w:t>
      </w:r>
      <w:r w:rsidR="00605C18"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 xml:space="preserve">). (2019). Censo pecuario nacional. </w:t>
      </w:r>
      <w:r w:rsidR="00844E1D"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de:</w:t>
      </w:r>
      <w:r w:rsidR="006D1A85" w:rsidRPr="00E1402A">
        <w:rPr>
          <w:rFonts w:ascii="Times New Roman" w:hAnsi="Times New Roman" w:cs="Times New Roman"/>
          <w:sz w:val="24"/>
          <w:szCs w:val="24"/>
        </w:rPr>
        <w:t xml:space="preserve"> (</w:t>
      </w:r>
      <w:hyperlink r:id="rId47" w:anchor=":~:text=por%20departamento%202018-,CENSO%20PORCINO%20EN%20COLOMBIA,animales%2C%20distribuidos%20en%20239.199%20predios">
        <w:r w:rsidR="006D1A85" w:rsidRPr="00E1402A">
          <w:rPr>
            <w:rStyle w:val="Hipervnculo"/>
            <w:rFonts w:ascii="Times New Roman" w:hAnsi="Times New Roman" w:cs="Times New Roman"/>
            <w:sz w:val="24"/>
            <w:szCs w:val="24"/>
            <w:highlight w:val="white"/>
          </w:rPr>
          <w:t>https://www.ica.gov.co/areas/pecuaria/servicios/epidemiologia-veterinaria/censos-2016/censo-2018.aspx#:~:text=por%20departamento%202018-,censo%20porcino%20en%20colombia,animales%2c%20distribuidos%20en%20239.199%20predios</w:t>
        </w:r>
      </w:hyperlink>
      <w:r w:rsidR="006D1A85" w:rsidRPr="00E1402A">
        <w:rPr>
          <w:rFonts w:ascii="Times New Roman" w:hAnsi="Times New Roman" w:cs="Times New Roman"/>
          <w:sz w:val="24"/>
          <w:szCs w:val="24"/>
          <w:highlight w:val="white"/>
        </w:rPr>
        <w:t xml:space="preserve">). </w:t>
      </w:r>
      <w:r w:rsidR="00844E1D" w:rsidRPr="00E1402A">
        <w:rPr>
          <w:rFonts w:ascii="Times New Roman" w:hAnsi="Times New Roman" w:cs="Times New Roman"/>
          <w:sz w:val="24"/>
          <w:szCs w:val="24"/>
        </w:rPr>
        <w:t>R</w:t>
      </w:r>
      <w:r w:rsidR="006D1A85" w:rsidRPr="00E1402A">
        <w:rPr>
          <w:rFonts w:ascii="Times New Roman" w:hAnsi="Times New Roman" w:cs="Times New Roman"/>
          <w:sz w:val="24"/>
          <w:szCs w:val="24"/>
        </w:rPr>
        <w:t xml:space="preserve">ecuperado el: </w:t>
      </w:r>
      <w:r w:rsidR="006D1A85" w:rsidRPr="00E1402A">
        <w:rPr>
          <w:rFonts w:ascii="Times New Roman" w:hAnsi="Times New Roman" w:cs="Times New Roman"/>
          <w:sz w:val="24"/>
          <w:szCs w:val="24"/>
          <w:highlight w:val="white"/>
        </w:rPr>
        <w:t>22-10-2020</w:t>
      </w:r>
    </w:p>
    <w:p w14:paraId="309E883C" w14:textId="50C7FA06" w:rsidR="00FD3C46" w:rsidRPr="00E1402A" w:rsidRDefault="00482521"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lastRenderedPageBreak/>
        <w:t xml:space="preserve">INSTITUTO COLOMBIANO AGROPECUARIO </w:t>
      </w:r>
      <w:r w:rsidR="006D1A85" w:rsidRPr="00E1402A">
        <w:rPr>
          <w:rFonts w:ascii="Times New Roman" w:hAnsi="Times New Roman" w:cs="Times New Roman"/>
          <w:sz w:val="24"/>
          <w:szCs w:val="24"/>
          <w:highlight w:val="white"/>
        </w:rPr>
        <w:t>(</w:t>
      </w:r>
      <w:r w:rsidR="0029584B" w:rsidRPr="00E1402A">
        <w:rPr>
          <w:rFonts w:ascii="Times New Roman" w:hAnsi="Times New Roman" w:cs="Times New Roman"/>
          <w:sz w:val="24"/>
          <w:szCs w:val="24"/>
          <w:highlight w:val="white"/>
        </w:rPr>
        <w:t>ICA</w:t>
      </w:r>
      <w:r w:rsidR="006D1A85" w:rsidRPr="00E1402A">
        <w:rPr>
          <w:rFonts w:ascii="Times New Roman" w:hAnsi="Times New Roman" w:cs="Times New Roman"/>
          <w:sz w:val="24"/>
          <w:szCs w:val="24"/>
          <w:highlight w:val="white"/>
        </w:rPr>
        <w:t xml:space="preserve">). (2020). Censo pecuario nacional. </w:t>
      </w:r>
      <w:r w:rsidR="00844E1D"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de:</w:t>
      </w:r>
      <w:r w:rsidR="006D1A85" w:rsidRPr="00E1402A">
        <w:rPr>
          <w:rFonts w:ascii="Times New Roman" w:hAnsi="Times New Roman" w:cs="Times New Roman"/>
          <w:sz w:val="24"/>
          <w:szCs w:val="24"/>
        </w:rPr>
        <w:t xml:space="preserve"> (</w:t>
      </w:r>
      <w:hyperlink r:id="rId48" w:anchor=":~:Text=Por%20departamento%202018-,Censo%20porcino%20en%20colombia,Animales%2c%20distribuidos%20en%20239.199%20predios" w:history="1">
        <w:r w:rsidR="006D1A85" w:rsidRPr="00E1402A">
          <w:rPr>
            <w:rStyle w:val="Hipervnculo"/>
            <w:rFonts w:ascii="Times New Roman" w:hAnsi="Times New Roman" w:cs="Times New Roman"/>
            <w:sz w:val="24"/>
            <w:szCs w:val="24"/>
            <w:highlight w:val="white"/>
          </w:rPr>
          <w:t>https://www.ica.gov.co/areas/pecuaria/servicios/epidemiologia-veterinaria/censos-2016/censo-2018.aspx#:~:text=por%20departamento%202018-,censo%20porcino%20en%20colombia,animales%2c%20distribuidos%20en%20239.199%20predios</w:t>
        </w:r>
      </w:hyperlink>
      <w:r w:rsidR="006D1A85" w:rsidRPr="00E1402A">
        <w:rPr>
          <w:rStyle w:val="Hipervnculo"/>
          <w:rFonts w:ascii="Times New Roman" w:hAnsi="Times New Roman" w:cs="Times New Roman"/>
          <w:sz w:val="24"/>
          <w:szCs w:val="24"/>
          <w:highlight w:val="white"/>
        </w:rPr>
        <w:t>)</w:t>
      </w:r>
      <w:r w:rsidR="006D1A85" w:rsidRPr="00E1402A">
        <w:rPr>
          <w:rFonts w:ascii="Times New Roman" w:hAnsi="Times New Roman" w:cs="Times New Roman"/>
          <w:sz w:val="24"/>
          <w:szCs w:val="24"/>
          <w:highlight w:val="white"/>
        </w:rPr>
        <w:t>.</w:t>
      </w:r>
      <w:r w:rsidR="006D1A85" w:rsidRPr="00E1402A">
        <w:rPr>
          <w:rFonts w:ascii="Times New Roman" w:hAnsi="Times New Roman" w:cs="Times New Roman"/>
          <w:sz w:val="24"/>
          <w:szCs w:val="24"/>
        </w:rPr>
        <w:t xml:space="preserve"> </w:t>
      </w:r>
      <w:r w:rsidR="00D242BC" w:rsidRPr="00E1402A">
        <w:rPr>
          <w:rFonts w:ascii="Times New Roman" w:hAnsi="Times New Roman" w:cs="Times New Roman"/>
          <w:sz w:val="24"/>
          <w:szCs w:val="24"/>
        </w:rPr>
        <w:t>R</w:t>
      </w:r>
      <w:r w:rsidR="006D1A85" w:rsidRPr="00E1402A">
        <w:rPr>
          <w:rFonts w:ascii="Times New Roman" w:hAnsi="Times New Roman" w:cs="Times New Roman"/>
          <w:sz w:val="24"/>
          <w:szCs w:val="24"/>
        </w:rPr>
        <w:t xml:space="preserve">ecuperado el: </w:t>
      </w:r>
      <w:r w:rsidR="006D1A85" w:rsidRPr="00E1402A">
        <w:rPr>
          <w:rFonts w:ascii="Times New Roman" w:hAnsi="Times New Roman" w:cs="Times New Roman"/>
          <w:sz w:val="24"/>
          <w:szCs w:val="24"/>
          <w:highlight w:val="white"/>
        </w:rPr>
        <w:t>22-10-2020</w:t>
      </w:r>
    </w:p>
    <w:p w14:paraId="6ABEFC90" w14:textId="7FE4863D" w:rsidR="00FD3C46" w:rsidRPr="00E1402A" w:rsidRDefault="00482521" w:rsidP="00FD3C46">
      <w:pPr>
        <w:spacing w:line="360" w:lineRule="auto"/>
        <w:ind w:left="709" w:hanging="709"/>
        <w:contextualSpacing/>
        <w:jc w:val="both"/>
        <w:rPr>
          <w:rFonts w:ascii="Times New Roman" w:hAnsi="Times New Roman" w:cs="Times New Roman"/>
          <w:sz w:val="24"/>
          <w:szCs w:val="24"/>
          <w:lang w:val="en-US"/>
        </w:rPr>
      </w:pPr>
      <w:r w:rsidRPr="00E1402A">
        <w:rPr>
          <w:rFonts w:ascii="Times New Roman" w:hAnsi="Times New Roman" w:cs="Times New Roman"/>
          <w:sz w:val="24"/>
          <w:szCs w:val="24"/>
        </w:rPr>
        <w:t>KNIPE, D. M.; HOWLEY, P. M.; GRIFFIN, D.E., MARTIN, M.; LAMB, R. A., ROIZMAN, B., STRAUS, S. E. (2001</w:t>
      </w:r>
      <w:r w:rsidR="006D1A85" w:rsidRPr="00E1402A">
        <w:rPr>
          <w:rFonts w:ascii="Times New Roman" w:hAnsi="Times New Roman" w:cs="Times New Roman"/>
          <w:sz w:val="24"/>
          <w:szCs w:val="24"/>
        </w:rPr>
        <w:t xml:space="preserve">). </w:t>
      </w:r>
      <w:r w:rsidR="006D1A85" w:rsidRPr="00E1402A">
        <w:rPr>
          <w:rFonts w:ascii="Times New Roman" w:hAnsi="Times New Roman" w:cs="Times New Roman"/>
          <w:sz w:val="24"/>
          <w:szCs w:val="24"/>
          <w:lang w:val="en-US"/>
        </w:rPr>
        <w:t xml:space="preserve">Fundamental virology 4th ed, </w:t>
      </w:r>
      <w:proofErr w:type="spellStart"/>
      <w:r w:rsidR="006D1A85" w:rsidRPr="00E1402A">
        <w:rPr>
          <w:rFonts w:ascii="Times New Roman" w:hAnsi="Times New Roman" w:cs="Times New Roman"/>
          <w:sz w:val="24"/>
          <w:szCs w:val="24"/>
          <w:lang w:val="en-US"/>
        </w:rPr>
        <w:t>lippincott</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willliams</w:t>
      </w:r>
      <w:proofErr w:type="spellEnd"/>
      <w:r w:rsidR="006D1A85" w:rsidRPr="00E1402A">
        <w:rPr>
          <w:rFonts w:ascii="Times New Roman" w:hAnsi="Times New Roman" w:cs="Times New Roman"/>
          <w:sz w:val="24"/>
          <w:szCs w:val="24"/>
          <w:lang w:val="en-US"/>
        </w:rPr>
        <w:t xml:space="preserve"> &amp; </w:t>
      </w:r>
      <w:proofErr w:type="spellStart"/>
      <w:r w:rsidR="006D1A85" w:rsidRPr="00E1402A">
        <w:rPr>
          <w:rFonts w:ascii="Times New Roman" w:hAnsi="Times New Roman" w:cs="Times New Roman"/>
          <w:sz w:val="24"/>
          <w:szCs w:val="24"/>
          <w:lang w:val="en-US"/>
        </w:rPr>
        <w:t>wilkins</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philadelphia</w:t>
      </w:r>
      <w:proofErr w:type="spellEnd"/>
      <w:r w:rsidR="006D1A85" w:rsidRPr="00E1402A">
        <w:rPr>
          <w:rFonts w:ascii="Times New Roman" w:hAnsi="Times New Roman" w:cs="Times New Roman"/>
          <w:sz w:val="24"/>
          <w:szCs w:val="24"/>
          <w:lang w:val="en-US"/>
        </w:rPr>
        <w:t xml:space="preserve">, pa. pp.614-620. </w:t>
      </w:r>
    </w:p>
    <w:p w14:paraId="5FF543E2" w14:textId="1E4B30E9" w:rsidR="00FD3C46" w:rsidRPr="00E1402A" w:rsidRDefault="00482521" w:rsidP="00FD3C46">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lang w:val="en-US"/>
        </w:rPr>
        <w:t xml:space="preserve">MOENNIG, V. </w:t>
      </w:r>
      <w:r w:rsidR="006D1A85" w:rsidRPr="00E1402A">
        <w:rPr>
          <w:rFonts w:ascii="Times New Roman" w:hAnsi="Times New Roman" w:cs="Times New Roman"/>
          <w:sz w:val="24"/>
          <w:szCs w:val="24"/>
          <w:lang w:val="en-US"/>
        </w:rPr>
        <w:t xml:space="preserve">(2000). Introduction to classical swine fever: virus, disease and control policy. </w:t>
      </w:r>
      <w:proofErr w:type="spellStart"/>
      <w:r w:rsidR="006D1A85" w:rsidRPr="00E1402A">
        <w:rPr>
          <w:rFonts w:ascii="Times New Roman" w:hAnsi="Times New Roman" w:cs="Times New Roman"/>
          <w:sz w:val="24"/>
          <w:szCs w:val="24"/>
          <w:lang w:val="es-CO"/>
        </w:rPr>
        <w:t>Vet</w:t>
      </w:r>
      <w:proofErr w:type="spellEnd"/>
      <w:r w:rsidR="006D1A85" w:rsidRPr="00E1402A">
        <w:rPr>
          <w:rFonts w:ascii="Times New Roman" w:hAnsi="Times New Roman" w:cs="Times New Roman"/>
          <w:sz w:val="24"/>
          <w:szCs w:val="24"/>
          <w:lang w:val="es-CO"/>
        </w:rPr>
        <w:t xml:space="preserve"> </w:t>
      </w:r>
      <w:proofErr w:type="spellStart"/>
      <w:r w:rsidR="006D1A85" w:rsidRPr="00E1402A">
        <w:rPr>
          <w:rFonts w:ascii="Times New Roman" w:hAnsi="Times New Roman" w:cs="Times New Roman"/>
          <w:sz w:val="24"/>
          <w:szCs w:val="24"/>
          <w:lang w:val="es-CO"/>
        </w:rPr>
        <w:t>microbiol</w:t>
      </w:r>
      <w:proofErr w:type="spellEnd"/>
      <w:r w:rsidR="006D1A85" w:rsidRPr="00E1402A">
        <w:rPr>
          <w:rFonts w:ascii="Times New Roman" w:hAnsi="Times New Roman" w:cs="Times New Roman"/>
          <w:sz w:val="24"/>
          <w:szCs w:val="24"/>
          <w:lang w:val="es-CO"/>
        </w:rPr>
        <w:t>; 73:93-102. recuperado de: (</w:t>
      </w:r>
      <w:hyperlink r:id="rId49" w:history="1">
        <w:r w:rsidR="006D1A85" w:rsidRPr="00E1402A">
          <w:rPr>
            <w:rFonts w:ascii="Times New Roman" w:hAnsi="Times New Roman" w:cs="Times New Roman"/>
            <w:sz w:val="24"/>
            <w:szCs w:val="24"/>
            <w:lang w:val="es-CO"/>
          </w:rPr>
          <w:t>https://www.sciencedirect.com/science/article/pii/s0378113500001371</w:t>
        </w:r>
      </w:hyperlink>
      <w:r w:rsidR="006D1A85" w:rsidRPr="00E1402A">
        <w:rPr>
          <w:rFonts w:ascii="Times New Roman" w:hAnsi="Times New Roman" w:cs="Times New Roman"/>
          <w:sz w:val="24"/>
          <w:szCs w:val="24"/>
          <w:lang w:val="es-CO"/>
        </w:rPr>
        <w:t>). recuperado el: 08-09-2020</w:t>
      </w:r>
    </w:p>
    <w:p w14:paraId="4404CAF3" w14:textId="4CCDDFAC" w:rsidR="00FD3C46" w:rsidRPr="00E1402A" w:rsidRDefault="00482521" w:rsidP="00FD3C46">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lang w:val="en-US"/>
        </w:rPr>
        <w:t xml:space="preserve">MOENNIG, V., FLOEGEL-NIESMANN, G., GREISER-WILKE, </w:t>
      </w:r>
      <w:r w:rsidR="006D1A85" w:rsidRPr="00E1402A">
        <w:rPr>
          <w:rFonts w:ascii="Times New Roman" w:hAnsi="Times New Roman" w:cs="Times New Roman"/>
          <w:sz w:val="24"/>
          <w:szCs w:val="24"/>
          <w:lang w:val="en-US"/>
        </w:rPr>
        <w:t xml:space="preserve">I. (2003). Clinical signs and epidemiology of classical swine fever: a review of new knowledge. vet. j. 165: 11–20.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de:</w:t>
      </w:r>
      <w:r w:rsidRPr="00E1402A">
        <w:rPr>
          <w:rFonts w:ascii="Times New Roman" w:hAnsi="Times New Roman" w:cs="Times New Roman"/>
          <w:sz w:val="24"/>
          <w:szCs w:val="24"/>
          <w:lang w:val="es-CO"/>
        </w:rPr>
        <w:t xml:space="preserve"> </w:t>
      </w:r>
      <w:hyperlink r:id="rId50" w:history="1">
        <w:r w:rsidRPr="00E1402A">
          <w:rPr>
            <w:rStyle w:val="Hipervnculo"/>
            <w:rFonts w:ascii="Times New Roman" w:hAnsi="Times New Roman" w:cs="Times New Roman"/>
            <w:sz w:val="24"/>
            <w:szCs w:val="24"/>
            <w:lang w:val="es-CO"/>
          </w:rPr>
          <w:t>https://www.sciencedirect.com/science/article/abs/pii/s1090023302001120</w:t>
        </w:r>
      </w:hyperlink>
      <w:r w:rsidR="006D1A85" w:rsidRPr="00E1402A">
        <w:rPr>
          <w:rFonts w:ascii="Times New Roman" w:hAnsi="Times New Roman" w:cs="Times New Roman"/>
          <w:sz w:val="24"/>
          <w:szCs w:val="24"/>
          <w:lang w:val="es-CO"/>
        </w:rPr>
        <w:t xml:space="preserve">.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el: 06-09-2020</w:t>
      </w:r>
    </w:p>
    <w:p w14:paraId="0031991B" w14:textId="19D7031A" w:rsidR="00FD3C46" w:rsidRPr="00E1402A" w:rsidRDefault="00482521"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MORRILLA, G. A., &amp; CARBAJAL, V. M. A. (2003</w:t>
      </w:r>
      <w:r w:rsidR="006D1A85" w:rsidRPr="00E1402A">
        <w:rPr>
          <w:rFonts w:ascii="Times New Roman" w:hAnsi="Times New Roman" w:cs="Times New Roman"/>
          <w:sz w:val="24"/>
          <w:szCs w:val="24"/>
          <w:highlight w:val="white"/>
        </w:rPr>
        <w:t xml:space="preserve">). La fiebre porcina clásica endémica en </w:t>
      </w:r>
      <w:r w:rsidRPr="00E1402A">
        <w:rPr>
          <w:rFonts w:ascii="Times New Roman" w:hAnsi="Times New Roman" w:cs="Times New Roman"/>
          <w:sz w:val="24"/>
          <w:szCs w:val="24"/>
          <w:highlight w:val="white"/>
        </w:rPr>
        <w:t>México</w:t>
      </w:r>
      <w:r w:rsidR="006D1A85" w:rsidRPr="00E1402A">
        <w:rPr>
          <w:rFonts w:ascii="Times New Roman" w:hAnsi="Times New Roman" w:cs="Times New Roman"/>
          <w:sz w:val="24"/>
          <w:szCs w:val="24"/>
          <w:highlight w:val="white"/>
        </w:rPr>
        <w:t>. </w:t>
      </w:r>
      <w:r w:rsidRPr="00E1402A">
        <w:rPr>
          <w:rFonts w:ascii="Times New Roman" w:hAnsi="Times New Roman" w:cs="Times New Roman"/>
          <w:sz w:val="24"/>
          <w:szCs w:val="24"/>
          <w:highlight w:val="white"/>
        </w:rPr>
        <w:t>C</w:t>
      </w:r>
      <w:r w:rsidR="006D1A85" w:rsidRPr="00E1402A">
        <w:rPr>
          <w:rFonts w:ascii="Times New Roman" w:hAnsi="Times New Roman" w:cs="Times New Roman"/>
          <w:sz w:val="24"/>
          <w:szCs w:val="24"/>
          <w:highlight w:val="white"/>
        </w:rPr>
        <w:t xml:space="preserve">iencias </w:t>
      </w:r>
      <w:r w:rsidRPr="00E1402A">
        <w:rPr>
          <w:rFonts w:ascii="Times New Roman" w:hAnsi="Times New Roman" w:cs="Times New Roman"/>
          <w:sz w:val="24"/>
          <w:szCs w:val="24"/>
          <w:highlight w:val="white"/>
        </w:rPr>
        <w:t>V</w:t>
      </w:r>
      <w:r w:rsidR="006D1A85" w:rsidRPr="00E1402A">
        <w:rPr>
          <w:rFonts w:ascii="Times New Roman" w:hAnsi="Times New Roman" w:cs="Times New Roman"/>
          <w:sz w:val="24"/>
          <w:szCs w:val="24"/>
          <w:highlight w:val="white"/>
        </w:rPr>
        <w:t>eterinarias, 166-190.</w:t>
      </w:r>
      <w:r w:rsidR="006D1A85" w:rsidRPr="00E1402A">
        <w:rPr>
          <w:rFonts w:ascii="Times New Roman" w:hAnsi="Times New Roman" w:cs="Times New Roman"/>
          <w:sz w:val="24"/>
          <w:szCs w:val="24"/>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de:</w:t>
      </w:r>
      <w:r w:rsidRPr="00E1402A">
        <w:rPr>
          <w:rFonts w:ascii="Times New Roman" w:hAnsi="Times New Roman" w:cs="Times New Roman"/>
          <w:sz w:val="24"/>
          <w:szCs w:val="24"/>
        </w:rPr>
        <w:t xml:space="preserve"> </w:t>
      </w:r>
      <w:hyperlink r:id="rId51" w:history="1">
        <w:r w:rsidRPr="00E1402A">
          <w:rPr>
            <w:rStyle w:val="Hipervnculo"/>
            <w:rFonts w:ascii="Times New Roman" w:hAnsi="Times New Roman" w:cs="Times New Roman"/>
            <w:sz w:val="24"/>
            <w:szCs w:val="24"/>
          </w:rPr>
          <w:t>https://www.fmvz.unam.mx/fmvz/cienciavet/revistas/cvvol9/cvv9c6.pdf</w:t>
        </w:r>
      </w:hyperlink>
      <w:r w:rsidR="006D1A85" w:rsidRPr="00E1402A">
        <w:rPr>
          <w:rFonts w:ascii="Times New Roman" w:hAnsi="Times New Roman" w:cs="Times New Roman"/>
          <w:sz w:val="24"/>
          <w:szCs w:val="24"/>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 02-05-2021</w:t>
      </w:r>
    </w:p>
    <w:p w14:paraId="0CBFC194" w14:textId="2D27CF0B" w:rsidR="00FD3C46" w:rsidRPr="00E1402A" w:rsidRDefault="00482521"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rPr>
        <w:t>MOURA, E. M. (2011)</w:t>
      </w:r>
      <w:r w:rsidR="006D1A85" w:rsidRPr="00E1402A">
        <w:rPr>
          <w:rFonts w:ascii="Times New Roman" w:hAnsi="Times New Roman" w:cs="Times New Roman"/>
          <w:sz w:val="24"/>
          <w:szCs w:val="24"/>
        </w:rPr>
        <w:t>. La peste porcina clásica (</w:t>
      </w:r>
      <w:proofErr w:type="spellStart"/>
      <w:r w:rsidR="006D1A85" w:rsidRPr="00E1402A">
        <w:rPr>
          <w:rFonts w:ascii="Times New Roman" w:hAnsi="Times New Roman" w:cs="Times New Roman"/>
          <w:sz w:val="24"/>
          <w:szCs w:val="24"/>
        </w:rPr>
        <w:t>ppc</w:t>
      </w:r>
      <w:proofErr w:type="spellEnd"/>
      <w:r w:rsidR="006D1A85" w:rsidRPr="00E1402A">
        <w:rPr>
          <w:rFonts w:ascii="Times New Roman" w:hAnsi="Times New Roman" w:cs="Times New Roman"/>
          <w:sz w:val="24"/>
          <w:szCs w:val="24"/>
        </w:rPr>
        <w:t xml:space="preserve">). </w:t>
      </w:r>
      <w:proofErr w:type="spellStart"/>
      <w:r w:rsidR="006D1A85" w:rsidRPr="00E1402A">
        <w:rPr>
          <w:rFonts w:ascii="Times New Roman" w:hAnsi="Times New Roman" w:cs="Times New Roman"/>
          <w:sz w:val="24"/>
          <w:szCs w:val="24"/>
        </w:rPr>
        <w:t>Universitat</w:t>
      </w:r>
      <w:proofErr w:type="spellEnd"/>
      <w:r w:rsidR="006D1A85" w:rsidRPr="00E1402A">
        <w:rPr>
          <w:rFonts w:ascii="Times New Roman" w:hAnsi="Times New Roman" w:cs="Times New Roman"/>
          <w:sz w:val="24"/>
          <w:szCs w:val="24"/>
        </w:rPr>
        <w:t xml:space="preserve"> </w:t>
      </w:r>
      <w:proofErr w:type="spellStart"/>
      <w:r w:rsidR="006D1A85" w:rsidRPr="00E1402A">
        <w:rPr>
          <w:rFonts w:ascii="Times New Roman" w:hAnsi="Times New Roman" w:cs="Times New Roman"/>
          <w:sz w:val="24"/>
          <w:szCs w:val="24"/>
        </w:rPr>
        <w:t>autònoma</w:t>
      </w:r>
      <w:proofErr w:type="spellEnd"/>
      <w:r w:rsidR="006D1A85" w:rsidRPr="00E1402A">
        <w:rPr>
          <w:rFonts w:ascii="Times New Roman" w:hAnsi="Times New Roman" w:cs="Times New Roman"/>
          <w:sz w:val="24"/>
          <w:szCs w:val="24"/>
        </w:rPr>
        <w:t xml:space="preserve"> de </w:t>
      </w:r>
      <w:proofErr w:type="spellStart"/>
      <w:r w:rsidR="006D1A85" w:rsidRPr="00E1402A">
        <w:rPr>
          <w:rFonts w:ascii="Times New Roman" w:hAnsi="Times New Roman" w:cs="Times New Roman"/>
          <w:sz w:val="24"/>
          <w:szCs w:val="24"/>
        </w:rPr>
        <w:t>barcelona</w:t>
      </w:r>
      <w:proofErr w:type="spellEnd"/>
      <w:r w:rsidR="006D1A85" w:rsidRPr="00E1402A">
        <w:rPr>
          <w:rFonts w:ascii="Times New Roman" w:hAnsi="Times New Roman" w:cs="Times New Roman"/>
          <w:sz w:val="24"/>
          <w:szCs w:val="24"/>
        </w:rPr>
        <w:t>, deontología i veterinaria legal, (47). recuperado de:</w:t>
      </w:r>
      <w:r w:rsidR="003E7B94" w:rsidRPr="00E1402A">
        <w:rPr>
          <w:rFonts w:ascii="Times New Roman" w:hAnsi="Times New Roman" w:cs="Times New Roman"/>
          <w:sz w:val="24"/>
          <w:szCs w:val="24"/>
        </w:rPr>
        <w:t xml:space="preserve"> </w:t>
      </w:r>
      <w:hyperlink r:id="rId52" w:history="1">
        <w:r w:rsidR="003E7B94" w:rsidRPr="00E1402A">
          <w:rPr>
            <w:rStyle w:val="Hipervnculo"/>
            <w:rFonts w:ascii="Times New Roman" w:hAnsi="Times New Roman" w:cs="Times New Roman"/>
            <w:sz w:val="24"/>
            <w:szCs w:val="24"/>
          </w:rPr>
          <w:t>https://ddd.uab.cat/pub/trerecpro/2011/80092/la_peste_porcina_clasica_ppc.pdf</w:t>
        </w:r>
      </w:hyperlink>
      <w:r w:rsidR="006D1A85" w:rsidRPr="00E1402A">
        <w:rPr>
          <w:rFonts w:ascii="Times New Roman" w:hAnsi="Times New Roman" w:cs="Times New Roman"/>
          <w:sz w:val="24"/>
          <w:szCs w:val="24"/>
        </w:rPr>
        <w:t xml:space="preserve">. </w:t>
      </w:r>
      <w:r w:rsidR="003E7B94"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 22-08-2020</w:t>
      </w:r>
    </w:p>
    <w:p w14:paraId="243C87C9" w14:textId="728C862A" w:rsidR="00FD3C46" w:rsidRPr="00E1402A" w:rsidRDefault="003E7B94" w:rsidP="00FD3C46">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highlight w:val="white"/>
          <w:lang w:val="es-CO"/>
        </w:rPr>
        <w:t xml:space="preserve">MUÑOZ-GONZÁLEZ, S., PEREZ-SIMÓ, M., MUÑOZ, M., BOHORQUEZ, J. A., ROSELL, R., SUMMERFIELD, A., GANGES, L. </w:t>
      </w:r>
      <w:r w:rsidR="006D1A85" w:rsidRPr="00E1402A">
        <w:rPr>
          <w:rFonts w:ascii="Times New Roman" w:hAnsi="Times New Roman" w:cs="Times New Roman"/>
          <w:sz w:val="24"/>
          <w:szCs w:val="24"/>
          <w:highlight w:val="white"/>
          <w:lang w:val="es-CO"/>
        </w:rPr>
        <w:t xml:space="preserve">(2015). </w:t>
      </w:r>
      <w:r w:rsidR="006D1A85" w:rsidRPr="00E1402A">
        <w:rPr>
          <w:rFonts w:ascii="Times New Roman" w:hAnsi="Times New Roman" w:cs="Times New Roman"/>
          <w:sz w:val="24"/>
          <w:szCs w:val="24"/>
          <w:highlight w:val="white"/>
          <w:lang w:val="en-US"/>
        </w:rPr>
        <w:t xml:space="preserve">Efficacy of a live attenuated vaccine in classical swine fever virus postnatally persistently infected pigs. </w:t>
      </w:r>
      <w:proofErr w:type="spellStart"/>
      <w:r w:rsidR="006D1A85" w:rsidRPr="00E1402A">
        <w:rPr>
          <w:rFonts w:ascii="Times New Roman" w:hAnsi="Times New Roman" w:cs="Times New Roman"/>
          <w:sz w:val="24"/>
          <w:szCs w:val="24"/>
          <w:highlight w:val="white"/>
          <w:lang w:val="es-CO"/>
        </w:rPr>
        <w:t>Veterinary</w:t>
      </w:r>
      <w:proofErr w:type="spellEnd"/>
      <w:r w:rsidR="006D1A85" w:rsidRPr="00E1402A">
        <w:rPr>
          <w:rFonts w:ascii="Times New Roman" w:hAnsi="Times New Roman" w:cs="Times New Roman"/>
          <w:sz w:val="24"/>
          <w:szCs w:val="24"/>
          <w:highlight w:val="white"/>
          <w:lang w:val="es-CO"/>
        </w:rPr>
        <w:t xml:space="preserve"> </w:t>
      </w:r>
      <w:proofErr w:type="spellStart"/>
      <w:r w:rsidRPr="00E1402A">
        <w:rPr>
          <w:rFonts w:ascii="Times New Roman" w:hAnsi="Times New Roman" w:cs="Times New Roman"/>
          <w:sz w:val="24"/>
          <w:szCs w:val="24"/>
          <w:highlight w:val="white"/>
          <w:lang w:val="es-CO"/>
        </w:rPr>
        <w:t>R</w:t>
      </w:r>
      <w:r w:rsidR="006D1A85" w:rsidRPr="00E1402A">
        <w:rPr>
          <w:rFonts w:ascii="Times New Roman" w:hAnsi="Times New Roman" w:cs="Times New Roman"/>
          <w:sz w:val="24"/>
          <w:szCs w:val="24"/>
          <w:highlight w:val="white"/>
          <w:lang w:val="es-CO"/>
        </w:rPr>
        <w:t>esearch</w:t>
      </w:r>
      <w:proofErr w:type="spellEnd"/>
      <w:r w:rsidR="006D1A85" w:rsidRPr="00E1402A">
        <w:rPr>
          <w:rFonts w:ascii="Times New Roman" w:hAnsi="Times New Roman" w:cs="Times New Roman"/>
          <w:sz w:val="24"/>
          <w:szCs w:val="24"/>
          <w:highlight w:val="white"/>
          <w:lang w:val="es-CO"/>
        </w:rPr>
        <w:t xml:space="preserve">, 46(1), 78. </w:t>
      </w:r>
      <w:r w:rsidRPr="00E1402A">
        <w:rPr>
          <w:rFonts w:ascii="Times New Roman" w:hAnsi="Times New Roman" w:cs="Times New Roman"/>
          <w:sz w:val="24"/>
          <w:szCs w:val="24"/>
          <w:lang w:val="es-CO"/>
        </w:rPr>
        <w:t xml:space="preserve">DOI </w:t>
      </w:r>
      <w:r w:rsidR="006D1A85" w:rsidRPr="00E1402A">
        <w:rPr>
          <w:rFonts w:ascii="Times New Roman" w:hAnsi="Times New Roman" w:cs="Times New Roman"/>
          <w:sz w:val="24"/>
          <w:szCs w:val="24"/>
          <w:lang w:val="es-CO"/>
        </w:rPr>
        <w:t xml:space="preserve">10.1186/s13567-015-0209-9.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de:</w:t>
      </w:r>
      <w:r w:rsidRPr="00E1402A">
        <w:rPr>
          <w:rFonts w:ascii="Times New Roman" w:hAnsi="Times New Roman" w:cs="Times New Roman"/>
          <w:sz w:val="24"/>
          <w:szCs w:val="24"/>
          <w:lang w:val="es-CO"/>
        </w:rPr>
        <w:t xml:space="preserve"> </w:t>
      </w:r>
      <w:hyperlink r:id="rId53" w:history="1">
        <w:r w:rsidRPr="00E1402A">
          <w:rPr>
            <w:rStyle w:val="Hipervnculo"/>
            <w:rFonts w:ascii="Times New Roman" w:hAnsi="Times New Roman" w:cs="Times New Roman"/>
            <w:sz w:val="24"/>
            <w:szCs w:val="24"/>
            <w:lang w:val="es-CO"/>
          </w:rPr>
          <w:t>https://veterinaryresearch.biomedcentral.com/articles/10.1186/s13567-015-0209-9</w:t>
        </w:r>
      </w:hyperlink>
      <w:r w:rsidRPr="00E1402A">
        <w:rPr>
          <w:rFonts w:ascii="Times New Roman" w:hAnsi="Times New Roman" w:cs="Times New Roman"/>
          <w:sz w:val="24"/>
          <w:szCs w:val="24"/>
          <w:lang w:val="es-CO"/>
        </w:rPr>
        <w:t>. R</w:t>
      </w:r>
      <w:r w:rsidR="006D1A85" w:rsidRPr="00E1402A">
        <w:rPr>
          <w:rFonts w:ascii="Times New Roman" w:hAnsi="Times New Roman" w:cs="Times New Roman"/>
          <w:sz w:val="24"/>
          <w:szCs w:val="24"/>
          <w:lang w:val="es-CO"/>
        </w:rPr>
        <w:t>ecuperado el: 22-08-2020</w:t>
      </w:r>
    </w:p>
    <w:p w14:paraId="06E635E3" w14:textId="719F1A17" w:rsidR="00FD3C46" w:rsidRPr="00E1402A" w:rsidRDefault="003E7B94" w:rsidP="00FD3C46">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highlight w:val="white"/>
          <w:lang w:val="es-CO"/>
        </w:rPr>
        <w:lastRenderedPageBreak/>
        <w:t xml:space="preserve">MUÑOZ-GONZÁLEZ, S., </w:t>
      </w:r>
      <w:r w:rsidRPr="00E1402A">
        <w:rPr>
          <w:rFonts w:ascii="Times New Roman" w:hAnsi="Times New Roman" w:cs="Times New Roman"/>
          <w:sz w:val="24"/>
          <w:szCs w:val="24"/>
          <w:lang w:val="es-CO"/>
        </w:rPr>
        <w:t xml:space="preserve">RUGGLI, N., ROSELL, R., PÉREZ, L. J., FRÍAS-LEUPOREAU, M. T., FRAILE, L., GANGES, L. (2015). </w:t>
      </w:r>
      <w:r w:rsidR="006D1A85" w:rsidRPr="00E1402A">
        <w:rPr>
          <w:rFonts w:ascii="Times New Roman" w:hAnsi="Times New Roman" w:cs="Times New Roman"/>
          <w:sz w:val="24"/>
          <w:szCs w:val="24"/>
          <w:lang w:val="en-US"/>
        </w:rPr>
        <w:t xml:space="preserve">Postnatal persistent infection with classical swine fever virus and its immunological implications. </w:t>
      </w:r>
      <w:proofErr w:type="spellStart"/>
      <w:r w:rsidR="006D1A85" w:rsidRPr="00E1402A">
        <w:rPr>
          <w:rFonts w:ascii="Times New Roman" w:hAnsi="Times New Roman" w:cs="Times New Roman"/>
          <w:sz w:val="24"/>
          <w:szCs w:val="24"/>
          <w:lang w:val="en-US"/>
        </w:rPr>
        <w:t>plos</w:t>
      </w:r>
      <w:proofErr w:type="spellEnd"/>
      <w:r w:rsidR="006D1A85" w:rsidRPr="00E1402A">
        <w:rPr>
          <w:rFonts w:ascii="Times New Roman" w:hAnsi="Times New Roman" w:cs="Times New Roman"/>
          <w:sz w:val="24"/>
          <w:szCs w:val="24"/>
          <w:lang w:val="en-US"/>
        </w:rPr>
        <w:t xml:space="preserve"> one, 10(5), e0125692. https://doi.org/10.1371/journal.pone. 0125692.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de:</w:t>
      </w:r>
      <w:r w:rsidRPr="00E1402A">
        <w:rPr>
          <w:rFonts w:ascii="Times New Roman" w:hAnsi="Times New Roman" w:cs="Times New Roman"/>
          <w:sz w:val="24"/>
          <w:szCs w:val="24"/>
          <w:lang w:val="es-CO"/>
        </w:rPr>
        <w:t xml:space="preserve"> </w:t>
      </w:r>
      <w:hyperlink r:id="rId54" w:history="1">
        <w:r w:rsidRPr="00E1402A">
          <w:rPr>
            <w:rStyle w:val="Hipervnculo"/>
            <w:rFonts w:ascii="Times New Roman" w:hAnsi="Times New Roman" w:cs="Times New Roman"/>
            <w:sz w:val="24"/>
            <w:szCs w:val="24"/>
            <w:lang w:val="es-CO"/>
          </w:rPr>
          <w:t>https://journals.plos.org/plosone/article?id=10.1371/journal.pone.0125692</w:t>
        </w:r>
      </w:hyperlink>
      <w:r w:rsidR="006D1A85" w:rsidRPr="00E1402A">
        <w:rPr>
          <w:rFonts w:ascii="Times New Roman" w:hAnsi="Times New Roman" w:cs="Times New Roman"/>
          <w:sz w:val="24"/>
          <w:szCs w:val="24"/>
          <w:lang w:val="es-CO"/>
        </w:rPr>
        <w:t xml:space="preserve">.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el: 22-09-2020</w:t>
      </w:r>
    </w:p>
    <w:p w14:paraId="557D00D4" w14:textId="1369893C" w:rsidR="00FD3C46" w:rsidRPr="00E1402A" w:rsidRDefault="003E7B94" w:rsidP="00FD3C46">
      <w:pPr>
        <w:spacing w:line="360" w:lineRule="auto"/>
        <w:ind w:left="709" w:hanging="709"/>
        <w:contextualSpacing/>
        <w:jc w:val="both"/>
        <w:rPr>
          <w:rFonts w:ascii="Times New Roman" w:hAnsi="Times New Roman" w:cs="Times New Roman"/>
          <w:sz w:val="24"/>
          <w:szCs w:val="24"/>
          <w:highlight w:val="white"/>
        </w:rPr>
      </w:pPr>
      <w:r w:rsidRPr="00E1402A">
        <w:rPr>
          <w:rFonts w:ascii="Times New Roman" w:hAnsi="Times New Roman" w:cs="Times New Roman"/>
          <w:sz w:val="24"/>
          <w:szCs w:val="24"/>
          <w:highlight w:val="white"/>
        </w:rPr>
        <w:t>NOBOA VELÁSTEGUI, J.A., ACOSTA BATALLAS, A. J., CHÁVEZ LARREA, M. A., FERNÁNDEZ-GÓMEZ, RODOLFO, &amp; YÁNEZ ORTIZ, IVÁN PATRICIO</w:t>
      </w:r>
      <w:r w:rsidR="006D1A85" w:rsidRPr="00E1402A">
        <w:rPr>
          <w:rFonts w:ascii="Times New Roman" w:hAnsi="Times New Roman" w:cs="Times New Roman"/>
          <w:sz w:val="24"/>
          <w:szCs w:val="24"/>
          <w:highlight w:val="white"/>
        </w:rPr>
        <w:t xml:space="preserve">. (2019). Análisis del título de anticuerpos en cerdas vacunadas contra peste porcina clásica a cuatro edades de gestación. revista de investigaciones veterinarias del Perú, 30(2), 939-945. </w:t>
      </w:r>
      <w:r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de:</w:t>
      </w:r>
      <w:r w:rsidRPr="00E1402A">
        <w:rPr>
          <w:rFonts w:ascii="Times New Roman" w:hAnsi="Times New Roman" w:cs="Times New Roman"/>
          <w:sz w:val="24"/>
          <w:szCs w:val="24"/>
        </w:rPr>
        <w:t xml:space="preserve"> </w:t>
      </w:r>
      <w:hyperlink r:id="rId55" w:history="1">
        <w:r w:rsidRPr="00E1402A">
          <w:rPr>
            <w:rStyle w:val="Hipervnculo"/>
            <w:rFonts w:ascii="Times New Roman" w:hAnsi="Times New Roman" w:cs="Times New Roman"/>
            <w:sz w:val="24"/>
            <w:szCs w:val="24"/>
            <w:highlight w:val="white"/>
          </w:rPr>
          <w:t>https://dx.doi.org/10.15381/rivep.v30i2.15143</w:t>
        </w:r>
      </w:hyperlink>
      <w:r w:rsidR="006D1A85" w:rsidRPr="00E1402A">
        <w:rPr>
          <w:rFonts w:ascii="Times New Roman" w:hAnsi="Times New Roman" w:cs="Times New Roman"/>
          <w:sz w:val="24"/>
          <w:szCs w:val="24"/>
          <w:highlight w:val="white"/>
        </w:rPr>
        <w:t xml:space="preserve">. </w:t>
      </w:r>
      <w:r w:rsidRPr="00E1402A">
        <w:rPr>
          <w:rFonts w:ascii="Times New Roman" w:hAnsi="Times New Roman" w:cs="Times New Roman"/>
          <w:sz w:val="24"/>
          <w:szCs w:val="24"/>
          <w:highlight w:val="white"/>
        </w:rPr>
        <w:t>R</w:t>
      </w:r>
      <w:r w:rsidR="006D1A85" w:rsidRPr="00E1402A">
        <w:rPr>
          <w:rFonts w:ascii="Times New Roman" w:hAnsi="Times New Roman" w:cs="Times New Roman"/>
          <w:sz w:val="24"/>
          <w:szCs w:val="24"/>
          <w:highlight w:val="white"/>
        </w:rPr>
        <w:t>ecuperado el: 09-08-2020</w:t>
      </w:r>
    </w:p>
    <w:p w14:paraId="1EE6EEB4" w14:textId="62C6A30D" w:rsidR="00FD3C46" w:rsidRPr="00E1402A" w:rsidRDefault="003E7B94"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highlight w:val="white"/>
        </w:rPr>
        <w:t xml:space="preserve">OLIVA PALOMA, L. </w:t>
      </w:r>
      <w:r w:rsidR="006D1A85" w:rsidRPr="00E1402A">
        <w:rPr>
          <w:rFonts w:ascii="Times New Roman" w:hAnsi="Times New Roman" w:cs="Times New Roman"/>
          <w:sz w:val="24"/>
          <w:szCs w:val="24"/>
          <w:highlight w:val="white"/>
        </w:rPr>
        <w:t xml:space="preserve">(2019). Revisión bibliográfica sobre vacunas contra enfermedades víricas del ganado porcino en España. </w:t>
      </w:r>
      <w:r w:rsidR="006D1A85" w:rsidRPr="00E1402A">
        <w:rPr>
          <w:rFonts w:ascii="Times New Roman" w:hAnsi="Times New Roman" w:cs="Times New Roman"/>
          <w:sz w:val="24"/>
          <w:szCs w:val="24"/>
        </w:rPr>
        <w:t xml:space="preserve">Tesis de pregrado (universidad de Zaragoza). España. Recuperado de: </w:t>
      </w:r>
      <w:hyperlink r:id="rId56" w:history="1">
        <w:r w:rsidR="00066E50" w:rsidRPr="00E1402A">
          <w:rPr>
            <w:rStyle w:val="Hipervnculo"/>
            <w:rFonts w:ascii="Times New Roman" w:hAnsi="Times New Roman" w:cs="Times New Roman"/>
            <w:sz w:val="24"/>
            <w:szCs w:val="24"/>
          </w:rPr>
          <w:t>https://core.ac.uk/download/pdf/290000956.pdf</w:t>
        </w:r>
      </w:hyperlink>
      <w:r w:rsidR="006D1A85" w:rsidRPr="00E1402A">
        <w:rPr>
          <w:rFonts w:ascii="Times New Roman" w:hAnsi="Times New Roman" w:cs="Times New Roman"/>
          <w:sz w:val="24"/>
          <w:szCs w:val="24"/>
        </w:rPr>
        <w:t xml:space="preserve">. </w:t>
      </w:r>
      <w:r w:rsidR="00066E50"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 07-09-2020.</w:t>
      </w:r>
    </w:p>
    <w:p w14:paraId="4082B7F5" w14:textId="43B08114" w:rsidR="00FD3C46" w:rsidRPr="00E1402A" w:rsidRDefault="00066E50" w:rsidP="00FD3C46">
      <w:pPr>
        <w:spacing w:line="360" w:lineRule="auto"/>
        <w:ind w:left="709" w:hanging="709"/>
        <w:contextualSpacing/>
        <w:jc w:val="both"/>
        <w:rPr>
          <w:rStyle w:val="Hipervnculo"/>
          <w:rFonts w:ascii="Times New Roman" w:hAnsi="Times New Roman" w:cs="Times New Roman"/>
          <w:color w:val="auto"/>
          <w:sz w:val="24"/>
          <w:szCs w:val="24"/>
          <w:shd w:val="clear" w:color="auto" w:fill="FFFFFF"/>
        </w:rPr>
      </w:pPr>
      <w:r w:rsidRPr="00E1402A">
        <w:rPr>
          <w:rFonts w:ascii="Times New Roman" w:hAnsi="Times New Roman" w:cs="Times New Roman"/>
          <w:sz w:val="24"/>
          <w:szCs w:val="24"/>
          <w:shd w:val="clear" w:color="auto" w:fill="FFFFFF"/>
        </w:rPr>
        <w:t xml:space="preserve">ORGANIZACIÓN MUNDIAL DE SANIDAD ANIMAL </w:t>
      </w:r>
      <w:r w:rsidR="006D1A85" w:rsidRPr="00E1402A">
        <w:rPr>
          <w:rFonts w:ascii="Times New Roman" w:hAnsi="Times New Roman" w:cs="Times New Roman"/>
          <w:sz w:val="24"/>
          <w:szCs w:val="24"/>
          <w:shd w:val="clear" w:color="auto" w:fill="FFFFFF"/>
        </w:rPr>
        <w:t>(</w:t>
      </w:r>
      <w:r w:rsidR="006D1A85" w:rsidRPr="00E1402A">
        <w:rPr>
          <w:rFonts w:ascii="Times New Roman" w:hAnsi="Times New Roman" w:cs="Times New Roman"/>
          <w:sz w:val="24"/>
          <w:szCs w:val="24"/>
        </w:rPr>
        <w:t xml:space="preserve">OIE). </w:t>
      </w:r>
      <w:r w:rsidR="006D1A85" w:rsidRPr="00E1402A">
        <w:rPr>
          <w:rFonts w:ascii="Times New Roman" w:hAnsi="Times New Roman" w:cs="Times New Roman"/>
          <w:sz w:val="24"/>
          <w:szCs w:val="24"/>
          <w:shd w:val="clear" w:color="auto" w:fill="FFFFFF"/>
        </w:rPr>
        <w:t xml:space="preserve">(2004). Ficha técnica de enfermedades. peste porcina clásica. [internet]. </w:t>
      </w:r>
      <w:r w:rsidRPr="00E1402A">
        <w:rPr>
          <w:rFonts w:ascii="Times New Roman" w:hAnsi="Times New Roman" w:cs="Times New Roman"/>
          <w:sz w:val="24"/>
          <w:szCs w:val="24"/>
          <w:lang w:val="es-CO"/>
        </w:rPr>
        <w:t>Recuperado de</w:t>
      </w:r>
      <w:r w:rsidR="006D1A85" w:rsidRPr="00E1402A">
        <w:rPr>
          <w:rFonts w:ascii="Times New Roman" w:hAnsi="Times New Roman" w:cs="Times New Roman"/>
          <w:sz w:val="24"/>
          <w:szCs w:val="24"/>
          <w:shd w:val="clear" w:color="auto" w:fill="FFFFFF"/>
        </w:rPr>
        <w:t>: </w:t>
      </w:r>
      <w:hyperlink r:id="rId57" w:history="1">
        <w:r w:rsidR="006D1A85" w:rsidRPr="00E1402A">
          <w:rPr>
            <w:rStyle w:val="Hipervnculo"/>
            <w:rFonts w:ascii="Times New Roman" w:hAnsi="Times New Roman" w:cs="Times New Roman"/>
            <w:sz w:val="24"/>
            <w:szCs w:val="24"/>
            <w:shd w:val="clear" w:color="auto" w:fill="FFFFFF"/>
          </w:rPr>
          <w:t>www.oie.int/eng/maladies/fiches/a_a130.htm</w:t>
        </w:r>
      </w:hyperlink>
    </w:p>
    <w:p w14:paraId="1AC6E5B2" w14:textId="3BCDF10E" w:rsidR="00FD3C46" w:rsidRPr="00E1402A" w:rsidRDefault="00066E50" w:rsidP="00FD3C46">
      <w:pPr>
        <w:spacing w:line="360" w:lineRule="auto"/>
        <w:ind w:left="709" w:hanging="709"/>
        <w:contextualSpacing/>
        <w:jc w:val="both"/>
        <w:rPr>
          <w:rFonts w:ascii="Times New Roman" w:hAnsi="Times New Roman" w:cs="Times New Roman"/>
          <w:sz w:val="24"/>
          <w:szCs w:val="24"/>
          <w:lang w:val="en-US"/>
        </w:rPr>
      </w:pPr>
      <w:r w:rsidRPr="00E1402A">
        <w:rPr>
          <w:rFonts w:ascii="Times New Roman" w:hAnsi="Times New Roman" w:cs="Times New Roman"/>
          <w:sz w:val="24"/>
          <w:szCs w:val="24"/>
          <w:shd w:val="clear" w:color="auto" w:fill="FFFFFF"/>
        </w:rPr>
        <w:t xml:space="preserve">ORGANIZACIÓN MUNDIAL DE SANIDAD ANIMAL </w:t>
      </w:r>
      <w:r w:rsidR="006D1A85" w:rsidRPr="00E1402A">
        <w:rPr>
          <w:rFonts w:ascii="Times New Roman" w:hAnsi="Times New Roman" w:cs="Times New Roman"/>
          <w:sz w:val="24"/>
          <w:szCs w:val="24"/>
          <w:shd w:val="clear" w:color="auto" w:fill="FFFFFF"/>
        </w:rPr>
        <w:t>(</w:t>
      </w:r>
      <w:r w:rsidR="006D1A85" w:rsidRPr="00E1402A">
        <w:rPr>
          <w:rFonts w:ascii="Times New Roman" w:hAnsi="Times New Roman" w:cs="Times New Roman"/>
          <w:sz w:val="24"/>
          <w:szCs w:val="24"/>
        </w:rPr>
        <w:t xml:space="preserve">OIE). </w:t>
      </w:r>
      <w:r w:rsidR="006D1A85" w:rsidRPr="00E1402A">
        <w:rPr>
          <w:rFonts w:ascii="Times New Roman" w:hAnsi="Times New Roman" w:cs="Times New Roman"/>
          <w:sz w:val="24"/>
          <w:szCs w:val="24"/>
          <w:lang w:val="en-US"/>
        </w:rPr>
        <w:t>(</w:t>
      </w:r>
      <w:r w:rsidR="006D1A85" w:rsidRPr="00E1402A">
        <w:rPr>
          <w:rFonts w:ascii="Times New Roman" w:hAnsi="Times New Roman" w:cs="Times New Roman"/>
          <w:sz w:val="24"/>
          <w:szCs w:val="24"/>
          <w:highlight w:val="white"/>
          <w:lang w:val="en-US"/>
        </w:rPr>
        <w:t xml:space="preserve">2006). </w:t>
      </w:r>
      <w:r w:rsidR="00942D78" w:rsidRPr="00E1402A">
        <w:rPr>
          <w:rFonts w:ascii="Times New Roman" w:hAnsi="Times New Roman" w:cs="Times New Roman"/>
          <w:sz w:val="24"/>
          <w:szCs w:val="24"/>
          <w:highlight w:val="white"/>
          <w:lang w:val="en-US"/>
        </w:rPr>
        <w:t>P</w:t>
      </w:r>
      <w:r w:rsidR="006D1A85" w:rsidRPr="00E1402A">
        <w:rPr>
          <w:rFonts w:ascii="Times New Roman" w:hAnsi="Times New Roman" w:cs="Times New Roman"/>
          <w:sz w:val="24"/>
          <w:szCs w:val="24"/>
          <w:highlight w:val="white"/>
          <w:lang w:val="en-US"/>
        </w:rPr>
        <w:t>rinciples of validation of diagnostic assays for infectious diseases. chapter 1.1.2, version adopted, sept.</w:t>
      </w:r>
      <w:r w:rsidR="006D1A85" w:rsidRPr="00E1402A">
        <w:rPr>
          <w:rFonts w:ascii="Times New Roman" w:hAnsi="Times New Roman" w:cs="Times New Roman"/>
          <w:sz w:val="24"/>
          <w:szCs w:val="24"/>
          <w:lang w:val="en-US"/>
        </w:rPr>
        <w:t xml:space="preserve"> </w:t>
      </w:r>
      <w:proofErr w:type="spellStart"/>
      <w:r w:rsidRPr="00E1402A">
        <w:rPr>
          <w:rFonts w:ascii="Times New Roman" w:hAnsi="Times New Roman" w:cs="Times New Roman"/>
          <w:sz w:val="24"/>
          <w:szCs w:val="24"/>
          <w:lang w:val="en-US"/>
        </w:rPr>
        <w:t>R</w:t>
      </w:r>
      <w:r w:rsidR="006D1A85" w:rsidRPr="00E1402A">
        <w:rPr>
          <w:rFonts w:ascii="Times New Roman" w:hAnsi="Times New Roman" w:cs="Times New Roman"/>
          <w:sz w:val="24"/>
          <w:szCs w:val="24"/>
          <w:lang w:val="en-US"/>
        </w:rPr>
        <w:t>ecuperado</w:t>
      </w:r>
      <w:proofErr w:type="spellEnd"/>
      <w:r w:rsidR="006D1A85" w:rsidRPr="00E1402A">
        <w:rPr>
          <w:rFonts w:ascii="Times New Roman" w:hAnsi="Times New Roman" w:cs="Times New Roman"/>
          <w:sz w:val="24"/>
          <w:szCs w:val="24"/>
          <w:lang w:val="en-US"/>
        </w:rPr>
        <w:t xml:space="preserve"> de:</w:t>
      </w:r>
      <w:r w:rsidR="00942D78" w:rsidRPr="00E1402A">
        <w:rPr>
          <w:rFonts w:ascii="Times New Roman" w:hAnsi="Times New Roman" w:cs="Times New Roman"/>
          <w:sz w:val="24"/>
          <w:szCs w:val="24"/>
          <w:lang w:val="en-US"/>
        </w:rPr>
        <w:t xml:space="preserve"> </w:t>
      </w:r>
      <w:hyperlink r:id="rId58" w:history="1">
        <w:r w:rsidR="006D1A85" w:rsidRPr="00E1402A">
          <w:rPr>
            <w:rStyle w:val="Hipervnculo"/>
            <w:rFonts w:ascii="Times New Roman" w:hAnsi="Times New Roman" w:cs="Times New Roman"/>
            <w:sz w:val="24"/>
            <w:szCs w:val="24"/>
            <w:lang w:val="en-US"/>
          </w:rPr>
          <w:t>https://www.oie.int/es/enfermedad/peste-porcina-clasica/</w:t>
        </w:r>
      </w:hyperlink>
      <w:r w:rsidR="006D1A85" w:rsidRPr="00E1402A">
        <w:rPr>
          <w:rFonts w:ascii="Times New Roman" w:hAnsi="Times New Roman" w:cs="Times New Roman"/>
          <w:sz w:val="24"/>
          <w:szCs w:val="24"/>
          <w:lang w:val="en-US"/>
        </w:rPr>
        <w:t xml:space="preserve">). </w:t>
      </w:r>
      <w:proofErr w:type="spellStart"/>
      <w:r w:rsidR="00942D78" w:rsidRPr="00E1402A">
        <w:rPr>
          <w:rFonts w:ascii="Times New Roman" w:hAnsi="Times New Roman" w:cs="Times New Roman"/>
          <w:sz w:val="24"/>
          <w:szCs w:val="24"/>
          <w:lang w:val="en-US"/>
        </w:rPr>
        <w:t>R</w:t>
      </w:r>
      <w:r w:rsidR="006D1A85" w:rsidRPr="00E1402A">
        <w:rPr>
          <w:rFonts w:ascii="Times New Roman" w:hAnsi="Times New Roman" w:cs="Times New Roman"/>
          <w:sz w:val="24"/>
          <w:szCs w:val="24"/>
          <w:lang w:val="en-US"/>
        </w:rPr>
        <w:t>ecuperado</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el</w:t>
      </w:r>
      <w:proofErr w:type="spellEnd"/>
      <w:r w:rsidR="006D1A85" w:rsidRPr="00E1402A">
        <w:rPr>
          <w:rFonts w:ascii="Times New Roman" w:hAnsi="Times New Roman" w:cs="Times New Roman"/>
          <w:sz w:val="24"/>
          <w:szCs w:val="24"/>
          <w:lang w:val="en-US"/>
        </w:rPr>
        <w:t>: 01-06-2020</w:t>
      </w:r>
    </w:p>
    <w:p w14:paraId="2E499A99" w14:textId="69E3B1C1" w:rsidR="00FD3C46" w:rsidRPr="00E1402A" w:rsidRDefault="00066E50" w:rsidP="00FD3C46">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shd w:val="clear" w:color="auto" w:fill="FFFFFF"/>
          <w:lang w:val="en-US"/>
        </w:rPr>
        <w:t xml:space="preserve">ORGANIZACIÓN MUNDIAL DE SANIDAD ANIMAL </w:t>
      </w:r>
      <w:r w:rsidR="006D1A85" w:rsidRPr="00E1402A">
        <w:rPr>
          <w:rFonts w:ascii="Times New Roman" w:hAnsi="Times New Roman" w:cs="Times New Roman"/>
          <w:sz w:val="24"/>
          <w:szCs w:val="24"/>
          <w:shd w:val="clear" w:color="auto" w:fill="FFFFFF"/>
          <w:lang w:val="en-US"/>
        </w:rPr>
        <w:t>(</w:t>
      </w:r>
      <w:r w:rsidR="006D1A85" w:rsidRPr="00E1402A">
        <w:rPr>
          <w:rFonts w:ascii="Times New Roman" w:hAnsi="Times New Roman" w:cs="Times New Roman"/>
          <w:sz w:val="24"/>
          <w:szCs w:val="24"/>
          <w:lang w:val="en-US"/>
        </w:rPr>
        <w:t>OIE). (2006)</w:t>
      </w:r>
      <w:r w:rsidR="006D1A85" w:rsidRPr="00E1402A">
        <w:rPr>
          <w:rFonts w:ascii="Times New Roman" w:hAnsi="Times New Roman" w:cs="Times New Roman"/>
          <w:sz w:val="24"/>
          <w:szCs w:val="24"/>
          <w:highlight w:val="white"/>
          <w:lang w:val="en-US"/>
        </w:rPr>
        <w:t xml:space="preserve">. </w:t>
      </w:r>
      <w:r w:rsidR="00942D78" w:rsidRPr="00E1402A">
        <w:rPr>
          <w:rFonts w:ascii="Times New Roman" w:hAnsi="Times New Roman" w:cs="Times New Roman"/>
          <w:sz w:val="24"/>
          <w:szCs w:val="24"/>
          <w:highlight w:val="white"/>
          <w:lang w:val="en-US"/>
        </w:rPr>
        <w:t>S</w:t>
      </w:r>
      <w:r w:rsidR="006D1A85" w:rsidRPr="00E1402A">
        <w:rPr>
          <w:rFonts w:ascii="Times New Roman" w:hAnsi="Times New Roman" w:cs="Times New Roman"/>
          <w:sz w:val="24"/>
          <w:szCs w:val="24"/>
          <w:highlight w:val="white"/>
          <w:lang w:val="en-US"/>
        </w:rPr>
        <w:t xml:space="preserve">tandard operating procedure sop for </w:t>
      </w:r>
      <w:proofErr w:type="spellStart"/>
      <w:r w:rsidR="006D1A85" w:rsidRPr="00E1402A">
        <w:rPr>
          <w:rFonts w:ascii="Times New Roman" w:hAnsi="Times New Roman" w:cs="Times New Roman"/>
          <w:sz w:val="24"/>
          <w:szCs w:val="24"/>
          <w:highlight w:val="white"/>
          <w:lang w:val="en-US"/>
        </w:rPr>
        <w:t>oie</w:t>
      </w:r>
      <w:proofErr w:type="spellEnd"/>
      <w:r w:rsidR="006D1A85" w:rsidRPr="00E1402A">
        <w:rPr>
          <w:rFonts w:ascii="Times New Roman" w:hAnsi="Times New Roman" w:cs="Times New Roman"/>
          <w:sz w:val="24"/>
          <w:szCs w:val="24"/>
          <w:highlight w:val="white"/>
          <w:lang w:val="en-US"/>
        </w:rPr>
        <w:t xml:space="preserve"> validation and certification of diagnostic assays version 1.9. </w:t>
      </w:r>
      <w:r w:rsidR="00942D78"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de:</w:t>
      </w:r>
      <w:r w:rsidR="00942D78" w:rsidRPr="00E1402A">
        <w:rPr>
          <w:rFonts w:ascii="Times New Roman" w:hAnsi="Times New Roman" w:cs="Times New Roman"/>
          <w:sz w:val="24"/>
          <w:szCs w:val="24"/>
          <w:lang w:val="es-CO"/>
        </w:rPr>
        <w:t xml:space="preserve"> </w:t>
      </w:r>
      <w:hyperlink r:id="rId59" w:history="1">
        <w:r w:rsidR="006D1A85" w:rsidRPr="00E1402A">
          <w:rPr>
            <w:rStyle w:val="Hipervnculo"/>
            <w:rFonts w:ascii="Times New Roman" w:hAnsi="Times New Roman" w:cs="Times New Roman"/>
            <w:sz w:val="24"/>
            <w:szCs w:val="24"/>
            <w:lang w:val="es-CO"/>
          </w:rPr>
          <w:t>https://www.oie.int/es/enfermedad/peste-porcina-clasica/</w:t>
        </w:r>
      </w:hyperlink>
      <w:r w:rsidR="006D1A85" w:rsidRPr="00E1402A">
        <w:rPr>
          <w:rFonts w:ascii="Times New Roman" w:hAnsi="Times New Roman" w:cs="Times New Roman"/>
          <w:sz w:val="24"/>
          <w:szCs w:val="24"/>
          <w:lang w:val="es-CO"/>
        </w:rPr>
        <w:t xml:space="preserve">). </w:t>
      </w:r>
      <w:r w:rsidR="00942D78"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el: 01-06-2020</w:t>
      </w:r>
    </w:p>
    <w:p w14:paraId="5C4C4C41" w14:textId="3645D694" w:rsidR="00FD3C46" w:rsidRPr="00E1402A" w:rsidRDefault="00942D78" w:rsidP="00FD3C46">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shd w:val="clear" w:color="auto" w:fill="FFFFFF"/>
        </w:rPr>
        <w:t xml:space="preserve">ORGANIZACIÓN MUNDIAL DE SANIDAD ANIMAL </w:t>
      </w:r>
      <w:r w:rsidR="006D1A85" w:rsidRPr="00E1402A">
        <w:rPr>
          <w:rFonts w:ascii="Times New Roman" w:hAnsi="Times New Roman" w:cs="Times New Roman"/>
          <w:sz w:val="24"/>
          <w:szCs w:val="24"/>
          <w:shd w:val="clear" w:color="auto" w:fill="FFFFFF"/>
        </w:rPr>
        <w:t>(</w:t>
      </w:r>
      <w:r w:rsidR="006D1A85" w:rsidRPr="00E1402A">
        <w:rPr>
          <w:rFonts w:ascii="Times New Roman" w:hAnsi="Times New Roman" w:cs="Times New Roman"/>
          <w:sz w:val="24"/>
          <w:szCs w:val="24"/>
        </w:rPr>
        <w:t>OIE)</w:t>
      </w:r>
      <w:r w:rsidR="006D1A85" w:rsidRPr="00E1402A">
        <w:rPr>
          <w:rFonts w:ascii="Times New Roman" w:hAnsi="Times New Roman" w:cs="Times New Roman"/>
          <w:sz w:val="24"/>
          <w:szCs w:val="24"/>
          <w:highlight w:val="white"/>
        </w:rPr>
        <w:t xml:space="preserve">. (2007). </w:t>
      </w:r>
      <w:proofErr w:type="spellStart"/>
      <w:r w:rsidRPr="00E1402A">
        <w:rPr>
          <w:rFonts w:ascii="Times New Roman" w:hAnsi="Times New Roman" w:cs="Times New Roman"/>
          <w:sz w:val="24"/>
          <w:szCs w:val="24"/>
          <w:highlight w:val="white"/>
        </w:rPr>
        <w:t>T</w:t>
      </w:r>
      <w:r w:rsidR="006D1A85" w:rsidRPr="00E1402A">
        <w:rPr>
          <w:rFonts w:ascii="Times New Roman" w:hAnsi="Times New Roman" w:cs="Times New Roman"/>
          <w:sz w:val="24"/>
          <w:szCs w:val="24"/>
          <w:highlight w:val="white"/>
        </w:rPr>
        <w:t>errestrial</w:t>
      </w:r>
      <w:proofErr w:type="spellEnd"/>
      <w:r w:rsidR="006D1A85" w:rsidRPr="00E1402A">
        <w:rPr>
          <w:rFonts w:ascii="Times New Roman" w:hAnsi="Times New Roman" w:cs="Times New Roman"/>
          <w:sz w:val="24"/>
          <w:szCs w:val="24"/>
          <w:highlight w:val="white"/>
        </w:rPr>
        <w:t xml:space="preserve"> animal </w:t>
      </w:r>
      <w:proofErr w:type="spellStart"/>
      <w:r w:rsidR="006D1A85" w:rsidRPr="00E1402A">
        <w:rPr>
          <w:rFonts w:ascii="Times New Roman" w:hAnsi="Times New Roman" w:cs="Times New Roman"/>
          <w:sz w:val="24"/>
          <w:szCs w:val="24"/>
          <w:highlight w:val="white"/>
        </w:rPr>
        <w:t>health</w:t>
      </w:r>
      <w:proofErr w:type="spellEnd"/>
      <w:r w:rsidR="006D1A85" w:rsidRPr="00E1402A">
        <w:rPr>
          <w:rFonts w:ascii="Times New Roman" w:hAnsi="Times New Roman" w:cs="Times New Roman"/>
          <w:sz w:val="24"/>
          <w:szCs w:val="24"/>
          <w:highlight w:val="white"/>
        </w:rPr>
        <w:t xml:space="preserve"> </w:t>
      </w:r>
      <w:proofErr w:type="spellStart"/>
      <w:r w:rsidR="006D1A85" w:rsidRPr="00E1402A">
        <w:rPr>
          <w:rFonts w:ascii="Times New Roman" w:hAnsi="Times New Roman" w:cs="Times New Roman"/>
          <w:sz w:val="24"/>
          <w:szCs w:val="24"/>
          <w:highlight w:val="white"/>
        </w:rPr>
        <w:t>code</w:t>
      </w:r>
      <w:proofErr w:type="spellEnd"/>
      <w:r w:rsidR="006D1A85" w:rsidRPr="00E1402A">
        <w:rPr>
          <w:rFonts w:ascii="Times New Roman" w:hAnsi="Times New Roman" w:cs="Times New Roman"/>
          <w:sz w:val="24"/>
          <w:szCs w:val="24"/>
          <w:highlight w:val="white"/>
        </w:rPr>
        <w:t xml:space="preserve"> (2007). </w:t>
      </w:r>
      <w:r w:rsidRPr="00E1402A">
        <w:rPr>
          <w:rFonts w:ascii="Times New Roman" w:hAnsi="Times New Roman" w:cs="Times New Roman"/>
          <w:sz w:val="24"/>
          <w:szCs w:val="24"/>
        </w:rPr>
        <w:t>R</w:t>
      </w:r>
      <w:proofErr w:type="spellStart"/>
      <w:r w:rsidR="006D1A85" w:rsidRPr="00E1402A">
        <w:rPr>
          <w:rFonts w:ascii="Times New Roman" w:hAnsi="Times New Roman" w:cs="Times New Roman"/>
          <w:sz w:val="24"/>
          <w:szCs w:val="24"/>
          <w:lang w:val="es-CO"/>
        </w:rPr>
        <w:t>ecuperado</w:t>
      </w:r>
      <w:proofErr w:type="spellEnd"/>
      <w:r w:rsidR="006D1A85" w:rsidRPr="00E1402A">
        <w:rPr>
          <w:rFonts w:ascii="Times New Roman" w:hAnsi="Times New Roman" w:cs="Times New Roman"/>
          <w:sz w:val="24"/>
          <w:szCs w:val="24"/>
          <w:lang w:val="es-CO"/>
        </w:rPr>
        <w:t xml:space="preserve"> de:</w:t>
      </w:r>
      <w:r w:rsidRPr="00E1402A">
        <w:rPr>
          <w:rFonts w:ascii="Times New Roman" w:hAnsi="Times New Roman" w:cs="Times New Roman"/>
          <w:sz w:val="24"/>
          <w:szCs w:val="24"/>
          <w:lang w:val="es-CO"/>
        </w:rPr>
        <w:t xml:space="preserve"> </w:t>
      </w:r>
      <w:hyperlink r:id="rId60" w:history="1">
        <w:r w:rsidRPr="00E1402A">
          <w:rPr>
            <w:rStyle w:val="Hipervnculo"/>
            <w:rFonts w:ascii="Times New Roman" w:hAnsi="Times New Roman" w:cs="Times New Roman"/>
            <w:sz w:val="24"/>
            <w:szCs w:val="24"/>
            <w:lang w:val="es-CO"/>
          </w:rPr>
          <w:t>https://www.oie.int/es/enfermedad/peste-porcina-clasica/</w:t>
        </w:r>
      </w:hyperlink>
      <w:r w:rsidR="006D1A85" w:rsidRPr="00E1402A">
        <w:rPr>
          <w:rFonts w:ascii="Times New Roman" w:hAnsi="Times New Roman" w:cs="Times New Roman"/>
          <w:sz w:val="24"/>
          <w:szCs w:val="24"/>
          <w:lang w:val="es-CO"/>
        </w:rPr>
        <w:t xml:space="preserve">).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el: 01-06-2020</w:t>
      </w:r>
    </w:p>
    <w:p w14:paraId="1C5449E1" w14:textId="3E86469C" w:rsidR="00FD3C46" w:rsidRPr="00E1402A" w:rsidRDefault="00185128" w:rsidP="00FD3C46">
      <w:pPr>
        <w:spacing w:line="360" w:lineRule="auto"/>
        <w:ind w:left="709" w:hanging="709"/>
        <w:contextualSpacing/>
        <w:jc w:val="both"/>
        <w:rPr>
          <w:rFonts w:ascii="Times New Roman" w:hAnsi="Times New Roman" w:cs="Times New Roman"/>
          <w:sz w:val="24"/>
          <w:szCs w:val="24"/>
          <w:shd w:val="clear" w:color="auto" w:fill="FFFFFF"/>
        </w:rPr>
      </w:pPr>
      <w:r w:rsidRPr="00E1402A">
        <w:rPr>
          <w:rFonts w:ascii="Times New Roman" w:hAnsi="Times New Roman" w:cs="Times New Roman"/>
          <w:sz w:val="24"/>
          <w:szCs w:val="24"/>
          <w:shd w:val="clear" w:color="auto" w:fill="FFFFFF"/>
        </w:rPr>
        <w:t xml:space="preserve">ORGANIZACIÓN MUNDIAL DE SANIDAD ANIMAL </w:t>
      </w:r>
      <w:r w:rsidR="006D1A85" w:rsidRPr="00E1402A">
        <w:rPr>
          <w:rFonts w:ascii="Times New Roman" w:hAnsi="Times New Roman" w:cs="Times New Roman"/>
          <w:sz w:val="24"/>
          <w:szCs w:val="24"/>
          <w:shd w:val="clear" w:color="auto" w:fill="FFFFFF"/>
        </w:rPr>
        <w:t>(</w:t>
      </w:r>
      <w:r w:rsidR="006D1A85" w:rsidRPr="00E1402A">
        <w:rPr>
          <w:rFonts w:ascii="Times New Roman" w:hAnsi="Times New Roman" w:cs="Times New Roman"/>
          <w:sz w:val="24"/>
          <w:szCs w:val="24"/>
        </w:rPr>
        <w:t>OIE</w:t>
      </w:r>
      <w:r w:rsidR="006D1A85" w:rsidRPr="00E1402A">
        <w:rPr>
          <w:rFonts w:ascii="Times New Roman" w:hAnsi="Times New Roman" w:cs="Times New Roman"/>
          <w:sz w:val="24"/>
          <w:szCs w:val="24"/>
          <w:shd w:val="clear" w:color="auto" w:fill="FFFFFF"/>
        </w:rPr>
        <w:t xml:space="preserve">). (2008) </w:t>
      </w:r>
      <w:r w:rsidRPr="00E1402A">
        <w:rPr>
          <w:rFonts w:ascii="Times New Roman" w:hAnsi="Times New Roman" w:cs="Times New Roman"/>
          <w:sz w:val="24"/>
          <w:szCs w:val="24"/>
          <w:shd w:val="clear" w:color="auto" w:fill="FFFFFF"/>
        </w:rPr>
        <w:t>L</w:t>
      </w:r>
      <w:r w:rsidR="006D1A85" w:rsidRPr="00E1402A">
        <w:rPr>
          <w:rFonts w:ascii="Times New Roman" w:hAnsi="Times New Roman" w:cs="Times New Roman"/>
          <w:sz w:val="24"/>
          <w:szCs w:val="24"/>
          <w:shd w:val="clear" w:color="auto" w:fill="FFFFFF"/>
        </w:rPr>
        <w:t>ista de países según la situación sanitaria de la</w:t>
      </w:r>
      <w:r w:rsidR="006D1A85" w:rsidRPr="00E1402A">
        <w:rPr>
          <w:rFonts w:ascii="Times New Roman" w:hAnsi="Times New Roman" w:cs="Times New Roman"/>
          <w:sz w:val="24"/>
          <w:szCs w:val="24"/>
          <w:u w:val="single"/>
          <w:shd w:val="clear" w:color="auto" w:fill="FFFFFF"/>
        </w:rPr>
        <w:t> </w:t>
      </w:r>
      <w:r w:rsidR="006D1A85" w:rsidRPr="00E1402A">
        <w:rPr>
          <w:rFonts w:ascii="Times New Roman" w:hAnsi="Times New Roman" w:cs="Times New Roman"/>
          <w:sz w:val="24"/>
          <w:szCs w:val="24"/>
          <w:shd w:val="clear" w:color="auto" w:fill="FFFFFF"/>
        </w:rPr>
        <w:t>enfermedad. base de datos del sistema mundial de información zoosanitaria (</w:t>
      </w:r>
      <w:proofErr w:type="spellStart"/>
      <w:r w:rsidR="006D1A85" w:rsidRPr="00E1402A">
        <w:rPr>
          <w:rFonts w:ascii="Times New Roman" w:hAnsi="Times New Roman" w:cs="Times New Roman"/>
          <w:sz w:val="24"/>
          <w:szCs w:val="24"/>
          <w:shd w:val="clear" w:color="auto" w:fill="FFFFFF"/>
        </w:rPr>
        <w:t>wahid</w:t>
      </w:r>
      <w:proofErr w:type="spellEnd"/>
      <w:r w:rsidR="006D1A85" w:rsidRPr="00E1402A">
        <w:rPr>
          <w:rFonts w:ascii="Times New Roman" w:hAnsi="Times New Roman" w:cs="Times New Roman"/>
          <w:sz w:val="24"/>
          <w:szCs w:val="24"/>
          <w:shd w:val="clear" w:color="auto" w:fill="FFFFFF"/>
        </w:rPr>
        <w:t xml:space="preserve">) - versión: 1.2. </w:t>
      </w:r>
      <w:r w:rsidRPr="00E1402A">
        <w:rPr>
          <w:rFonts w:ascii="Times New Roman" w:hAnsi="Times New Roman" w:cs="Times New Roman"/>
          <w:sz w:val="24"/>
          <w:szCs w:val="24"/>
          <w:shd w:val="clear" w:color="auto" w:fill="FFFFFF"/>
        </w:rPr>
        <w:t>R</w:t>
      </w:r>
      <w:r w:rsidR="006D1A85" w:rsidRPr="00E1402A">
        <w:rPr>
          <w:rFonts w:ascii="Times New Roman" w:hAnsi="Times New Roman" w:cs="Times New Roman"/>
          <w:sz w:val="24"/>
          <w:szCs w:val="24"/>
          <w:shd w:val="clear" w:color="auto" w:fill="FFFFFF"/>
        </w:rPr>
        <w:t>ecuperado de:</w:t>
      </w:r>
      <w:r w:rsidRPr="00E1402A">
        <w:rPr>
          <w:rFonts w:ascii="Times New Roman" w:hAnsi="Times New Roman" w:cs="Times New Roman"/>
          <w:sz w:val="24"/>
          <w:szCs w:val="24"/>
          <w:shd w:val="clear" w:color="auto" w:fill="FFFFFF"/>
        </w:rPr>
        <w:t xml:space="preserve"> </w:t>
      </w:r>
      <w:hyperlink r:id="rId61" w:history="1">
        <w:r w:rsidR="006D1A85" w:rsidRPr="00E1402A">
          <w:rPr>
            <w:rStyle w:val="Hipervnculo"/>
            <w:rFonts w:ascii="Times New Roman" w:hAnsi="Times New Roman" w:cs="Times New Roman"/>
            <w:sz w:val="24"/>
            <w:szCs w:val="24"/>
          </w:rPr>
          <w:t>https://www.oie.int/es/que-</w:t>
        </w:r>
        <w:r w:rsidR="006D1A85" w:rsidRPr="00E1402A">
          <w:rPr>
            <w:rStyle w:val="Hipervnculo"/>
            <w:rFonts w:ascii="Times New Roman" w:hAnsi="Times New Roman" w:cs="Times New Roman"/>
            <w:sz w:val="24"/>
            <w:szCs w:val="24"/>
          </w:rPr>
          <w:lastRenderedPageBreak/>
          <w:t>hacemos/normas/codigos-y-manuales/acceso-en-linea-al-codigo-terrestre/?id=169&amp;l=1&amp;htmfile=chapitre_diagnostic_tests.htm</w:t>
        </w:r>
      </w:hyperlink>
      <w:r w:rsidR="006D1A85" w:rsidRPr="00E1402A">
        <w:rPr>
          <w:rFonts w:ascii="Times New Roman" w:hAnsi="Times New Roman" w:cs="Times New Roman"/>
          <w:sz w:val="24"/>
          <w:szCs w:val="24"/>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w:t>
      </w:r>
      <w:r w:rsidR="006D1A85" w:rsidRPr="00E1402A">
        <w:rPr>
          <w:rFonts w:ascii="Times New Roman" w:hAnsi="Times New Roman" w:cs="Times New Roman"/>
          <w:sz w:val="24"/>
          <w:szCs w:val="24"/>
          <w:shd w:val="clear" w:color="auto" w:fill="FFFFFF"/>
        </w:rPr>
        <w:t>: 30/10/08.</w:t>
      </w:r>
    </w:p>
    <w:p w14:paraId="73316FEF" w14:textId="54A3604A" w:rsidR="00FD3C46" w:rsidRPr="00E1402A" w:rsidRDefault="00185128" w:rsidP="00FD3C46">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shd w:val="clear" w:color="auto" w:fill="FFFFFF"/>
        </w:rPr>
        <w:t>ORGANIZACIÓN MUNDIAL DE SANIDAD ANIMAL (</w:t>
      </w:r>
      <w:r w:rsidRPr="00E1402A">
        <w:rPr>
          <w:rFonts w:ascii="Times New Roman" w:hAnsi="Times New Roman" w:cs="Times New Roman"/>
          <w:sz w:val="24"/>
          <w:szCs w:val="24"/>
        </w:rPr>
        <w:t>OIE</w:t>
      </w:r>
      <w:r w:rsidRPr="00E1402A">
        <w:rPr>
          <w:rFonts w:ascii="Times New Roman" w:hAnsi="Times New Roman" w:cs="Times New Roman"/>
          <w:sz w:val="24"/>
          <w:szCs w:val="24"/>
          <w:shd w:val="clear" w:color="auto" w:fill="FFFFFF"/>
        </w:rPr>
        <w:t xml:space="preserve">). </w:t>
      </w:r>
      <w:r w:rsidR="006D1A85" w:rsidRPr="00E1402A">
        <w:rPr>
          <w:rFonts w:ascii="Times New Roman" w:hAnsi="Times New Roman" w:cs="Times New Roman"/>
          <w:sz w:val="24"/>
          <w:szCs w:val="24"/>
          <w:shd w:val="clear" w:color="auto" w:fill="FFFFFF"/>
        </w:rPr>
        <w:t xml:space="preserve">(2008). </w:t>
      </w:r>
      <w:r w:rsidRPr="00E1402A">
        <w:rPr>
          <w:rFonts w:ascii="Times New Roman" w:hAnsi="Times New Roman" w:cs="Times New Roman"/>
          <w:sz w:val="24"/>
          <w:szCs w:val="24"/>
          <w:shd w:val="clear" w:color="auto" w:fill="FFFFFF"/>
        </w:rPr>
        <w:t>A</w:t>
      </w:r>
      <w:r w:rsidR="006D1A85" w:rsidRPr="00E1402A">
        <w:rPr>
          <w:rFonts w:ascii="Times New Roman" w:hAnsi="Times New Roman" w:cs="Times New Roman"/>
          <w:sz w:val="24"/>
          <w:szCs w:val="24"/>
          <w:shd w:val="clear" w:color="auto" w:fill="FFFFFF"/>
        </w:rPr>
        <w:t xml:space="preserve">nálisis cronológico </w:t>
      </w:r>
      <w:r w:rsidRPr="00E1402A">
        <w:rPr>
          <w:rFonts w:ascii="Times New Roman" w:hAnsi="Times New Roman" w:cs="Times New Roman"/>
          <w:sz w:val="24"/>
          <w:szCs w:val="24"/>
          <w:shd w:val="clear" w:color="auto" w:fill="FFFFFF"/>
        </w:rPr>
        <w:t>PPC</w:t>
      </w:r>
      <w:r w:rsidR="006D1A85" w:rsidRPr="00E1402A">
        <w:rPr>
          <w:rFonts w:ascii="Times New Roman" w:hAnsi="Times New Roman" w:cs="Times New Roman"/>
          <w:sz w:val="24"/>
          <w:szCs w:val="24"/>
          <w:shd w:val="clear" w:color="auto" w:fill="FFFFFF"/>
        </w:rPr>
        <w:t xml:space="preserve">. </w:t>
      </w:r>
      <w:r w:rsidRPr="00E1402A">
        <w:rPr>
          <w:rFonts w:ascii="Times New Roman" w:hAnsi="Times New Roman" w:cs="Times New Roman"/>
          <w:sz w:val="24"/>
          <w:szCs w:val="24"/>
          <w:shd w:val="clear" w:color="auto" w:fill="FFFFFF"/>
        </w:rPr>
        <w:t>R</w:t>
      </w:r>
      <w:r w:rsidR="006D1A85" w:rsidRPr="00E1402A">
        <w:rPr>
          <w:rFonts w:ascii="Times New Roman" w:hAnsi="Times New Roman" w:cs="Times New Roman"/>
          <w:sz w:val="24"/>
          <w:szCs w:val="24"/>
          <w:shd w:val="clear" w:color="auto" w:fill="FFFFFF"/>
        </w:rPr>
        <w:t>ecuperado de: </w:t>
      </w:r>
      <w:hyperlink r:id="rId62" w:history="1">
        <w:r w:rsidR="006D1A85" w:rsidRPr="00E1402A">
          <w:rPr>
            <w:rStyle w:val="Hipervnculo"/>
            <w:rFonts w:ascii="Times New Roman" w:hAnsi="Times New Roman" w:cs="Times New Roman"/>
            <w:sz w:val="24"/>
            <w:szCs w:val="24"/>
          </w:rPr>
          <w:t>https://www.oie.int/es/que-hacemos/normas/codigos-y-manuales/acceso-en-linea-al-codigo-terrestre/?id=169&amp;l=1&amp;htmfile=chapitre_selfdeclaration_csf.htm</w:t>
        </w:r>
      </w:hyperlink>
      <w:r w:rsidR="006D1A85" w:rsidRPr="00E1402A">
        <w:rPr>
          <w:rFonts w:ascii="Times New Roman" w:hAnsi="Times New Roman" w:cs="Times New Roman"/>
          <w:sz w:val="24"/>
          <w:szCs w:val="24"/>
        </w:rPr>
        <w:t>.</w:t>
      </w:r>
      <w:r w:rsidRPr="00E1402A">
        <w:rPr>
          <w:rFonts w:ascii="Times New Roman" w:hAnsi="Times New Roman" w:cs="Times New Roman"/>
          <w:sz w:val="24"/>
          <w:szCs w:val="24"/>
        </w:rPr>
        <w:t xml:space="preserve"> R</w:t>
      </w:r>
      <w:r w:rsidR="006D1A85" w:rsidRPr="00E1402A">
        <w:rPr>
          <w:rFonts w:ascii="Times New Roman" w:hAnsi="Times New Roman" w:cs="Times New Roman"/>
          <w:sz w:val="24"/>
          <w:szCs w:val="24"/>
        </w:rPr>
        <w:t>ecuperado el: 01-06-2020</w:t>
      </w:r>
    </w:p>
    <w:p w14:paraId="23B96E55" w14:textId="60430FD6" w:rsidR="00FD3C46" w:rsidRPr="00E1402A" w:rsidRDefault="00185128" w:rsidP="00FD3C46">
      <w:pPr>
        <w:spacing w:line="360" w:lineRule="auto"/>
        <w:ind w:left="709" w:hanging="709"/>
        <w:contextualSpacing/>
        <w:jc w:val="both"/>
        <w:rPr>
          <w:rFonts w:ascii="Times New Roman" w:hAnsi="Times New Roman" w:cs="Times New Roman"/>
          <w:sz w:val="24"/>
          <w:szCs w:val="24"/>
          <w:lang w:val="en-US"/>
        </w:rPr>
      </w:pPr>
      <w:r w:rsidRPr="00E1402A">
        <w:rPr>
          <w:rFonts w:ascii="Times New Roman" w:hAnsi="Times New Roman" w:cs="Times New Roman"/>
          <w:sz w:val="24"/>
          <w:szCs w:val="24"/>
          <w:shd w:val="clear" w:color="auto" w:fill="FFFFFF"/>
        </w:rPr>
        <w:t>ORGANIZACIÓN MUNDIAL DE SANIDAD ANIMAL (</w:t>
      </w:r>
      <w:r w:rsidRPr="00E1402A">
        <w:rPr>
          <w:rFonts w:ascii="Times New Roman" w:hAnsi="Times New Roman" w:cs="Times New Roman"/>
          <w:sz w:val="24"/>
          <w:szCs w:val="24"/>
        </w:rPr>
        <w:t>OIE</w:t>
      </w:r>
      <w:r w:rsidR="006D1A85" w:rsidRPr="00E1402A">
        <w:rPr>
          <w:rFonts w:ascii="Times New Roman" w:hAnsi="Times New Roman" w:cs="Times New Roman"/>
          <w:sz w:val="24"/>
          <w:szCs w:val="24"/>
        </w:rPr>
        <w:t xml:space="preserve">). (2009). Incidencia de la enfermedad por país. </w:t>
      </w:r>
      <w:proofErr w:type="spellStart"/>
      <w:r w:rsidR="006D1A85" w:rsidRPr="00E1402A">
        <w:rPr>
          <w:rFonts w:ascii="Times New Roman" w:hAnsi="Times New Roman" w:cs="Times New Roman"/>
          <w:sz w:val="24"/>
          <w:szCs w:val="24"/>
          <w:lang w:val="es-CO"/>
        </w:rPr>
        <w:t>wahid</w:t>
      </w:r>
      <w:proofErr w:type="spellEnd"/>
      <w:r w:rsidR="006D1A85" w:rsidRPr="00E1402A">
        <w:rPr>
          <w:rFonts w:ascii="Times New Roman" w:hAnsi="Times New Roman" w:cs="Times New Roman"/>
          <w:sz w:val="24"/>
          <w:szCs w:val="24"/>
          <w:lang w:val="es-CO"/>
        </w:rPr>
        <w:t xml:space="preserve"> interface-</w:t>
      </w:r>
      <w:proofErr w:type="spellStart"/>
      <w:r w:rsidR="006D1A85" w:rsidRPr="00E1402A">
        <w:rPr>
          <w:rFonts w:ascii="Times New Roman" w:hAnsi="Times New Roman" w:cs="Times New Roman"/>
          <w:sz w:val="24"/>
          <w:szCs w:val="24"/>
          <w:lang w:val="es-CO"/>
        </w:rPr>
        <w:t>oie</w:t>
      </w:r>
      <w:proofErr w:type="spellEnd"/>
      <w:r w:rsidR="006D1A85" w:rsidRPr="00E1402A">
        <w:rPr>
          <w:rFonts w:ascii="Times New Roman" w:hAnsi="Times New Roman" w:cs="Times New Roman"/>
          <w:sz w:val="24"/>
          <w:szCs w:val="24"/>
          <w:lang w:val="es-CO"/>
        </w:rPr>
        <w:t xml:space="preserve"> </w:t>
      </w:r>
      <w:proofErr w:type="spellStart"/>
      <w:r w:rsidR="006D1A85" w:rsidRPr="00E1402A">
        <w:rPr>
          <w:rFonts w:ascii="Times New Roman" w:hAnsi="Times New Roman" w:cs="Times New Roman"/>
          <w:sz w:val="24"/>
          <w:szCs w:val="24"/>
          <w:lang w:val="es-CO"/>
        </w:rPr>
        <w:t>world</w:t>
      </w:r>
      <w:proofErr w:type="spellEnd"/>
      <w:r w:rsidR="006D1A85" w:rsidRPr="00E1402A">
        <w:rPr>
          <w:rFonts w:ascii="Times New Roman" w:hAnsi="Times New Roman" w:cs="Times New Roman"/>
          <w:sz w:val="24"/>
          <w:szCs w:val="24"/>
          <w:lang w:val="es-CO"/>
        </w:rPr>
        <w:t xml:space="preserve"> animal </w:t>
      </w:r>
      <w:proofErr w:type="spellStart"/>
      <w:r w:rsidR="006D1A85" w:rsidRPr="00E1402A">
        <w:rPr>
          <w:rFonts w:ascii="Times New Roman" w:hAnsi="Times New Roman" w:cs="Times New Roman"/>
          <w:sz w:val="24"/>
          <w:szCs w:val="24"/>
          <w:lang w:val="es-CO"/>
        </w:rPr>
        <w:t>health</w:t>
      </w:r>
      <w:proofErr w:type="spellEnd"/>
      <w:r w:rsidR="006D1A85" w:rsidRPr="00E1402A">
        <w:rPr>
          <w:rFonts w:ascii="Times New Roman" w:hAnsi="Times New Roman" w:cs="Times New Roman"/>
          <w:sz w:val="24"/>
          <w:szCs w:val="24"/>
          <w:lang w:val="es-CO"/>
        </w:rPr>
        <w:t xml:space="preserve"> </w:t>
      </w:r>
      <w:proofErr w:type="spellStart"/>
      <w:r w:rsidR="006D1A85" w:rsidRPr="00E1402A">
        <w:rPr>
          <w:rFonts w:ascii="Times New Roman" w:hAnsi="Times New Roman" w:cs="Times New Roman"/>
          <w:sz w:val="24"/>
          <w:szCs w:val="24"/>
          <w:lang w:val="es-CO"/>
        </w:rPr>
        <w:t>database</w:t>
      </w:r>
      <w:proofErr w:type="spellEnd"/>
      <w:r w:rsidR="006D1A85" w:rsidRPr="00E1402A">
        <w:rPr>
          <w:rFonts w:ascii="Times New Roman" w:hAnsi="Times New Roman" w:cs="Times New Roman"/>
          <w:sz w:val="24"/>
          <w:szCs w:val="24"/>
          <w:lang w:val="es-CO"/>
        </w:rPr>
        <w:t xml:space="preserve">.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de:</w:t>
      </w:r>
      <w:r w:rsidRPr="00E1402A">
        <w:rPr>
          <w:rFonts w:ascii="Times New Roman" w:hAnsi="Times New Roman" w:cs="Times New Roman"/>
          <w:sz w:val="24"/>
          <w:szCs w:val="24"/>
          <w:lang w:val="es-CO"/>
        </w:rPr>
        <w:t xml:space="preserve"> </w:t>
      </w:r>
      <w:hyperlink r:id="rId63" w:history="1">
        <w:r w:rsidR="006D1A85" w:rsidRPr="00E1402A">
          <w:rPr>
            <w:rStyle w:val="Hipervnculo"/>
            <w:rFonts w:ascii="Times New Roman" w:hAnsi="Times New Roman" w:cs="Times New Roman"/>
            <w:sz w:val="24"/>
            <w:szCs w:val="24"/>
            <w:lang w:val="es-CO"/>
          </w:rPr>
          <w:t>https://www.oie.int/es/enfermedad/peste-porcina-clasica/</w:t>
        </w:r>
      </w:hyperlink>
      <w:r w:rsidR="006D1A85" w:rsidRPr="00E1402A">
        <w:rPr>
          <w:rFonts w:ascii="Times New Roman" w:hAnsi="Times New Roman" w:cs="Times New Roman"/>
          <w:sz w:val="24"/>
          <w:szCs w:val="24"/>
          <w:lang w:val="es-CO"/>
        </w:rPr>
        <w:t xml:space="preserve">. </w:t>
      </w:r>
      <w:proofErr w:type="spellStart"/>
      <w:r w:rsidRPr="00E1402A">
        <w:rPr>
          <w:rFonts w:ascii="Times New Roman" w:hAnsi="Times New Roman" w:cs="Times New Roman"/>
          <w:sz w:val="24"/>
          <w:szCs w:val="24"/>
          <w:lang w:val="en-US"/>
        </w:rPr>
        <w:t>R</w:t>
      </w:r>
      <w:r w:rsidR="006D1A85" w:rsidRPr="00E1402A">
        <w:rPr>
          <w:rFonts w:ascii="Times New Roman" w:hAnsi="Times New Roman" w:cs="Times New Roman"/>
          <w:sz w:val="24"/>
          <w:szCs w:val="24"/>
          <w:lang w:val="en-US"/>
        </w:rPr>
        <w:t>ecuperado</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el</w:t>
      </w:r>
      <w:proofErr w:type="spellEnd"/>
      <w:r w:rsidR="006D1A85" w:rsidRPr="00E1402A">
        <w:rPr>
          <w:rFonts w:ascii="Times New Roman" w:hAnsi="Times New Roman" w:cs="Times New Roman"/>
          <w:sz w:val="24"/>
          <w:szCs w:val="24"/>
          <w:lang w:val="en-US"/>
        </w:rPr>
        <w:t>: 01-06-2020</w:t>
      </w:r>
    </w:p>
    <w:p w14:paraId="2A09867B" w14:textId="743D5069" w:rsidR="00605C18" w:rsidRPr="00E1402A" w:rsidRDefault="00185128" w:rsidP="00605C18">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highlight w:val="white"/>
          <w:lang w:val="en-US"/>
        </w:rPr>
        <w:t>PENRITH, M. L., VOSLOO, W., &amp; MATHER, C. (</w:t>
      </w:r>
      <w:r w:rsidR="006D1A85" w:rsidRPr="00E1402A">
        <w:rPr>
          <w:rFonts w:ascii="Times New Roman" w:hAnsi="Times New Roman" w:cs="Times New Roman"/>
          <w:sz w:val="24"/>
          <w:szCs w:val="24"/>
          <w:highlight w:val="white"/>
          <w:lang w:val="en-US"/>
        </w:rPr>
        <w:t>2011). Classical swine fever (hog cholera): review of aspects relevant to control. Transboundary and emerging diseases, 58(3), 187-196.</w:t>
      </w:r>
      <w:r w:rsidRPr="00E1402A">
        <w:rPr>
          <w:rFonts w:ascii="Times New Roman" w:hAnsi="Times New Roman" w:cs="Times New Roman"/>
          <w:sz w:val="24"/>
          <w:szCs w:val="24"/>
          <w:lang w:val="en-US"/>
        </w:rPr>
        <w:t xml:space="preserve"> </w:t>
      </w:r>
      <w:hyperlink r:id="rId64" w:history="1">
        <w:r w:rsidRPr="00E1402A">
          <w:rPr>
            <w:rStyle w:val="Hipervnculo"/>
            <w:rFonts w:ascii="Times New Roman" w:hAnsi="Times New Roman" w:cs="Times New Roman"/>
            <w:sz w:val="24"/>
            <w:szCs w:val="24"/>
            <w:lang w:val="en-US"/>
          </w:rPr>
          <w:t>https://onlinelibrary.wiley.com/doi/abs/10.1111/j.1865-1682.2011.01205.x</w:t>
        </w:r>
      </w:hyperlink>
      <w:r w:rsidR="006D1A85" w:rsidRPr="00E1402A">
        <w:rPr>
          <w:rFonts w:ascii="Times New Roman" w:hAnsi="Times New Roman" w:cs="Times New Roman"/>
          <w:sz w:val="24"/>
          <w:szCs w:val="24"/>
          <w:lang w:val="en-US"/>
        </w:rPr>
        <w:t xml:space="preserve">.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el: 17-04-2021</w:t>
      </w:r>
    </w:p>
    <w:p w14:paraId="731C3B1C" w14:textId="2E6CF2A0" w:rsidR="00605C18" w:rsidRPr="00E1402A" w:rsidRDefault="00185128" w:rsidP="00605C18">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rPr>
        <w:t>PEÑA GONZÁLEZ, M. E. (2018</w:t>
      </w:r>
      <w:r w:rsidR="006D1A85" w:rsidRPr="00E1402A">
        <w:rPr>
          <w:rFonts w:ascii="Times New Roman" w:hAnsi="Times New Roman" w:cs="Times New Roman"/>
          <w:sz w:val="24"/>
          <w:szCs w:val="24"/>
        </w:rPr>
        <w:t xml:space="preserve">). Determinación de la zona centro occidente de la república de Colombia, como libre de peste porcina clásica y documentación de las acciones de gestión sanitaria. tesis de postgrado (universidad de chile). chile. </w:t>
      </w:r>
      <w:r w:rsidR="00D32DA8"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de:</w:t>
      </w:r>
      <w:r w:rsidR="00D32DA8" w:rsidRPr="00E1402A">
        <w:rPr>
          <w:rFonts w:ascii="Times New Roman" w:hAnsi="Times New Roman" w:cs="Times New Roman"/>
          <w:sz w:val="24"/>
          <w:szCs w:val="24"/>
        </w:rPr>
        <w:t xml:space="preserve"> </w:t>
      </w:r>
      <w:hyperlink r:id="rId65" w:history="1">
        <w:r w:rsidR="00D32DA8" w:rsidRPr="00E1402A">
          <w:rPr>
            <w:rStyle w:val="Hipervnculo"/>
            <w:rFonts w:ascii="Times New Roman" w:hAnsi="Times New Roman" w:cs="Times New Roman"/>
            <w:sz w:val="24"/>
            <w:szCs w:val="24"/>
          </w:rPr>
          <w:t>http://repositorio.uchile.cl/handle/2250/151169</w:t>
        </w:r>
      </w:hyperlink>
      <w:r w:rsidR="006D1A85" w:rsidRPr="00E1402A">
        <w:rPr>
          <w:rFonts w:ascii="Times New Roman" w:hAnsi="Times New Roman" w:cs="Times New Roman"/>
          <w:sz w:val="24"/>
          <w:szCs w:val="24"/>
        </w:rPr>
        <w:t xml:space="preserve">. </w:t>
      </w:r>
      <w:r w:rsidR="00D32DA8"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 14-07-2020.</w:t>
      </w:r>
    </w:p>
    <w:p w14:paraId="6DC4BDC8" w14:textId="0CCC79A2" w:rsidR="00605C18" w:rsidRPr="00E1402A" w:rsidRDefault="00D32DA8" w:rsidP="00605C18">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rPr>
        <w:t>PÉREZ RODRÍGUEZ, L. J., &amp; DÍAZ DE ARCE LANDA, H. (</w:t>
      </w:r>
      <w:r w:rsidR="006D1A85" w:rsidRPr="00E1402A">
        <w:rPr>
          <w:rFonts w:ascii="Times New Roman" w:hAnsi="Times New Roman" w:cs="Times New Roman"/>
          <w:sz w:val="24"/>
          <w:szCs w:val="24"/>
        </w:rPr>
        <w:t xml:space="preserve">2008). Peste porcina clásica: diagnóstico y control. </w:t>
      </w:r>
      <w:proofErr w:type="spellStart"/>
      <w:r w:rsidR="006D1A85" w:rsidRPr="00E1402A">
        <w:rPr>
          <w:rFonts w:ascii="Times New Roman" w:hAnsi="Times New Roman" w:cs="Times New Roman"/>
          <w:sz w:val="24"/>
          <w:szCs w:val="24"/>
        </w:rPr>
        <w:t>redvet</w:t>
      </w:r>
      <w:proofErr w:type="spellEnd"/>
      <w:r w:rsidR="006D1A85" w:rsidRPr="00E1402A">
        <w:rPr>
          <w:rFonts w:ascii="Times New Roman" w:hAnsi="Times New Roman" w:cs="Times New Roman"/>
          <w:sz w:val="24"/>
          <w:szCs w:val="24"/>
        </w:rPr>
        <w:t xml:space="preserve">. revista electrónica de veterinaria, ix (11), 1-22. </w:t>
      </w:r>
      <w:r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de:</w:t>
      </w:r>
      <w:r w:rsidRPr="00E1402A">
        <w:rPr>
          <w:rFonts w:ascii="Times New Roman" w:hAnsi="Times New Roman" w:cs="Times New Roman"/>
          <w:sz w:val="24"/>
          <w:szCs w:val="24"/>
        </w:rPr>
        <w:t xml:space="preserve"> </w:t>
      </w:r>
      <w:hyperlink r:id="rId66" w:history="1">
        <w:r w:rsidRPr="00E1402A">
          <w:rPr>
            <w:rStyle w:val="Hipervnculo"/>
            <w:rFonts w:ascii="Times New Roman" w:hAnsi="Times New Roman" w:cs="Times New Roman"/>
            <w:sz w:val="24"/>
            <w:szCs w:val="24"/>
          </w:rPr>
          <w:t>https://www.redalyc.org/articulo.oa?id=63617112007</w:t>
        </w:r>
      </w:hyperlink>
      <w:r w:rsidR="006D1A85" w:rsidRPr="00E1402A">
        <w:rPr>
          <w:rFonts w:ascii="Times New Roman" w:hAnsi="Times New Roman" w:cs="Times New Roman"/>
          <w:sz w:val="24"/>
          <w:szCs w:val="24"/>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rPr>
        <w:t xml:space="preserve">ecuperado el: 24-10-2020 </w:t>
      </w:r>
      <w:bookmarkStart w:id="23" w:name="_Hlk71751763"/>
    </w:p>
    <w:p w14:paraId="03166AAD" w14:textId="53EFC6BF" w:rsidR="00605C18" w:rsidRPr="00E1402A" w:rsidRDefault="00D32DA8" w:rsidP="00605C18">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PINEDA P., </w:t>
      </w:r>
      <w:bookmarkEnd w:id="23"/>
      <w:r w:rsidRPr="00E1402A">
        <w:rPr>
          <w:rFonts w:ascii="Times New Roman" w:hAnsi="Times New Roman" w:cs="Times New Roman"/>
          <w:sz w:val="24"/>
          <w:szCs w:val="24"/>
        </w:rPr>
        <w:t xml:space="preserve">DELUQUE, A., PEÑA, M., DÍAZ, OL., ALLEPUZ, A., CASAL, J. </w:t>
      </w:r>
      <w:r w:rsidR="006D1A85" w:rsidRPr="00E1402A">
        <w:rPr>
          <w:rFonts w:ascii="Times New Roman" w:hAnsi="Times New Roman" w:cs="Times New Roman"/>
          <w:sz w:val="24"/>
          <w:szCs w:val="24"/>
        </w:rPr>
        <w:t xml:space="preserve">(2020). </w:t>
      </w:r>
      <w:r w:rsidR="006D1A85" w:rsidRPr="00E1402A">
        <w:rPr>
          <w:rFonts w:ascii="Times New Roman" w:hAnsi="Times New Roman" w:cs="Times New Roman"/>
          <w:sz w:val="24"/>
          <w:szCs w:val="24"/>
          <w:lang w:val="en-US"/>
        </w:rPr>
        <w:t xml:space="preserve">Descriptive epidemiology of classical swine fever outbreaks in the period 2013-2018 in </w:t>
      </w:r>
      <w:proofErr w:type="spellStart"/>
      <w:r w:rsidR="006D1A85" w:rsidRPr="00E1402A">
        <w:rPr>
          <w:rFonts w:ascii="Times New Roman" w:hAnsi="Times New Roman" w:cs="Times New Roman"/>
          <w:sz w:val="24"/>
          <w:szCs w:val="24"/>
          <w:lang w:val="en-US"/>
        </w:rPr>
        <w:t>colombia</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plos</w:t>
      </w:r>
      <w:proofErr w:type="spellEnd"/>
      <w:r w:rsidR="006D1A85" w:rsidRPr="00E1402A">
        <w:rPr>
          <w:rFonts w:ascii="Times New Roman" w:hAnsi="Times New Roman" w:cs="Times New Roman"/>
          <w:sz w:val="24"/>
          <w:szCs w:val="24"/>
          <w:lang w:val="en-US"/>
        </w:rPr>
        <w:t xml:space="preserve"> one 15(6): e0234490. </w:t>
      </w:r>
      <w:proofErr w:type="spellStart"/>
      <w:r w:rsidR="006D1A85" w:rsidRPr="00E1402A">
        <w:rPr>
          <w:rFonts w:ascii="Times New Roman" w:hAnsi="Times New Roman" w:cs="Times New Roman"/>
          <w:sz w:val="24"/>
          <w:szCs w:val="24"/>
          <w:lang w:val="en-US"/>
        </w:rPr>
        <w:t>recuperado</w:t>
      </w:r>
      <w:proofErr w:type="spellEnd"/>
      <w:r w:rsidR="006D1A85" w:rsidRPr="00E1402A">
        <w:rPr>
          <w:rFonts w:ascii="Times New Roman" w:hAnsi="Times New Roman" w:cs="Times New Roman"/>
          <w:sz w:val="24"/>
          <w:szCs w:val="24"/>
          <w:lang w:val="en-US"/>
        </w:rPr>
        <w:t xml:space="preserve"> de:</w:t>
      </w:r>
      <w:r w:rsidRPr="00E1402A">
        <w:rPr>
          <w:rFonts w:ascii="Times New Roman" w:hAnsi="Times New Roman" w:cs="Times New Roman"/>
          <w:sz w:val="24"/>
          <w:szCs w:val="24"/>
          <w:lang w:val="en-US"/>
        </w:rPr>
        <w:t xml:space="preserve"> </w:t>
      </w:r>
      <w:hyperlink r:id="rId67" w:history="1">
        <w:r w:rsidRPr="00E1402A">
          <w:rPr>
            <w:rStyle w:val="Hipervnculo"/>
            <w:rFonts w:ascii="Times New Roman" w:hAnsi="Times New Roman" w:cs="Times New Roman"/>
            <w:sz w:val="24"/>
            <w:szCs w:val="24"/>
            <w:lang w:val="en-US"/>
          </w:rPr>
          <w:t>https://doi.org/10.1371/journal.pone.0234490</w:t>
        </w:r>
      </w:hyperlink>
      <w:r w:rsidRPr="00E1402A">
        <w:rPr>
          <w:rFonts w:ascii="Times New Roman" w:hAnsi="Times New Roman" w:cs="Times New Roman"/>
          <w:sz w:val="24"/>
          <w:szCs w:val="24"/>
          <w:lang w:val="en-US"/>
        </w:rPr>
        <w:t>.</w:t>
      </w:r>
      <w:r w:rsidR="006D1A85" w:rsidRPr="00E1402A">
        <w:rPr>
          <w:rFonts w:ascii="Times New Roman" w:hAnsi="Times New Roman" w:cs="Times New Roman"/>
          <w:sz w:val="24"/>
          <w:szCs w:val="24"/>
          <w:lang w:val="en-US"/>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 22-10-2020</w:t>
      </w:r>
    </w:p>
    <w:p w14:paraId="2F1F542F" w14:textId="199B382E" w:rsidR="00605C18" w:rsidRPr="00E1402A" w:rsidRDefault="00D32DA8" w:rsidP="00605C18">
      <w:pPr>
        <w:spacing w:line="360" w:lineRule="auto"/>
        <w:ind w:left="709" w:hanging="709"/>
        <w:contextualSpacing/>
        <w:jc w:val="both"/>
        <w:rPr>
          <w:rFonts w:ascii="Times New Roman" w:hAnsi="Times New Roman" w:cs="Times New Roman"/>
          <w:sz w:val="24"/>
          <w:szCs w:val="24"/>
          <w:shd w:val="clear" w:color="auto" w:fill="FFFFFF"/>
          <w:lang w:val="es-CO"/>
        </w:rPr>
      </w:pPr>
      <w:r w:rsidRPr="00E1402A">
        <w:rPr>
          <w:rFonts w:ascii="Times New Roman" w:hAnsi="Times New Roman" w:cs="Times New Roman"/>
          <w:sz w:val="24"/>
          <w:szCs w:val="24"/>
          <w:shd w:val="clear" w:color="auto" w:fill="FFFFFF"/>
          <w:lang w:val="es-CO"/>
        </w:rPr>
        <w:t>POSTEL, A., AUSTERMANN‐BUSCH, S., PETROV, A., MOENNIG, V., &amp; BECHER, P. (</w:t>
      </w:r>
      <w:r w:rsidR="006D1A85" w:rsidRPr="00E1402A">
        <w:rPr>
          <w:rFonts w:ascii="Times New Roman" w:hAnsi="Times New Roman" w:cs="Times New Roman"/>
          <w:sz w:val="24"/>
          <w:szCs w:val="24"/>
          <w:shd w:val="clear" w:color="auto" w:fill="FFFFFF"/>
          <w:lang w:val="es-CO"/>
        </w:rPr>
        <w:t xml:space="preserve">2018). </w:t>
      </w:r>
      <w:r w:rsidR="006D1A85" w:rsidRPr="00E1402A">
        <w:rPr>
          <w:rFonts w:ascii="Times New Roman" w:hAnsi="Times New Roman" w:cs="Times New Roman"/>
          <w:sz w:val="24"/>
          <w:szCs w:val="24"/>
          <w:shd w:val="clear" w:color="auto" w:fill="FFFFFF"/>
          <w:lang w:val="en-US"/>
        </w:rPr>
        <w:t>Epidemiology, diagnosis and control of classical swine fever: recent developments and future challenges. </w:t>
      </w:r>
      <w:r w:rsidR="006D1A85" w:rsidRPr="00E1402A">
        <w:rPr>
          <w:rFonts w:ascii="Times New Roman" w:hAnsi="Times New Roman" w:cs="Times New Roman"/>
          <w:i/>
          <w:iCs/>
          <w:sz w:val="24"/>
          <w:szCs w:val="24"/>
          <w:shd w:val="clear" w:color="auto" w:fill="FFFFFF"/>
          <w:lang w:val="en-US"/>
        </w:rPr>
        <w:t>transboundary and emerging diseases</w:t>
      </w:r>
      <w:r w:rsidR="006D1A85" w:rsidRPr="00E1402A">
        <w:rPr>
          <w:rFonts w:ascii="Times New Roman" w:hAnsi="Times New Roman" w:cs="Times New Roman"/>
          <w:sz w:val="24"/>
          <w:szCs w:val="24"/>
          <w:shd w:val="clear" w:color="auto" w:fill="FFFFFF"/>
          <w:lang w:val="en-US"/>
        </w:rPr>
        <w:t>, </w:t>
      </w:r>
      <w:r w:rsidR="006D1A85" w:rsidRPr="00E1402A">
        <w:rPr>
          <w:rFonts w:ascii="Times New Roman" w:hAnsi="Times New Roman" w:cs="Times New Roman"/>
          <w:i/>
          <w:iCs/>
          <w:sz w:val="24"/>
          <w:szCs w:val="24"/>
          <w:shd w:val="clear" w:color="auto" w:fill="FFFFFF"/>
          <w:lang w:val="en-US"/>
        </w:rPr>
        <w:t>65</w:t>
      </w:r>
      <w:r w:rsidR="006D1A85" w:rsidRPr="00E1402A">
        <w:rPr>
          <w:rFonts w:ascii="Times New Roman" w:hAnsi="Times New Roman" w:cs="Times New Roman"/>
          <w:sz w:val="24"/>
          <w:szCs w:val="24"/>
          <w:shd w:val="clear" w:color="auto" w:fill="FFFFFF"/>
          <w:lang w:val="en-US"/>
        </w:rPr>
        <w:t xml:space="preserve">, 248-261. </w:t>
      </w:r>
      <w:r w:rsidR="003C787F" w:rsidRPr="00E1402A">
        <w:rPr>
          <w:rFonts w:ascii="Times New Roman" w:hAnsi="Times New Roman" w:cs="Times New Roman"/>
          <w:sz w:val="24"/>
          <w:szCs w:val="24"/>
          <w:shd w:val="clear" w:color="auto" w:fill="FFFFFF"/>
          <w:lang w:val="es-CO"/>
        </w:rPr>
        <w:t>R</w:t>
      </w:r>
      <w:r w:rsidR="006D1A85" w:rsidRPr="00E1402A">
        <w:rPr>
          <w:rFonts w:ascii="Times New Roman" w:hAnsi="Times New Roman" w:cs="Times New Roman"/>
          <w:sz w:val="24"/>
          <w:szCs w:val="24"/>
          <w:shd w:val="clear" w:color="auto" w:fill="FFFFFF"/>
          <w:lang w:val="es-CO"/>
        </w:rPr>
        <w:t>ecuperado de:</w:t>
      </w:r>
      <w:r w:rsidR="003C787F" w:rsidRPr="00E1402A">
        <w:rPr>
          <w:rFonts w:ascii="Times New Roman" w:hAnsi="Times New Roman" w:cs="Times New Roman"/>
          <w:sz w:val="24"/>
          <w:szCs w:val="24"/>
          <w:shd w:val="clear" w:color="auto" w:fill="FFFFFF"/>
          <w:lang w:val="es-CO"/>
        </w:rPr>
        <w:t xml:space="preserve"> </w:t>
      </w:r>
      <w:hyperlink r:id="rId68" w:history="1">
        <w:r w:rsidR="003C787F" w:rsidRPr="00E1402A">
          <w:rPr>
            <w:rStyle w:val="Hipervnculo"/>
            <w:rFonts w:ascii="Times New Roman" w:hAnsi="Times New Roman" w:cs="Times New Roman"/>
            <w:sz w:val="24"/>
            <w:szCs w:val="24"/>
            <w:shd w:val="clear" w:color="auto" w:fill="FFFFFF"/>
            <w:lang w:val="es-CO"/>
          </w:rPr>
          <w:t>https://pubmed.ncbi.nlm.nih.gov/28795533/</w:t>
        </w:r>
      </w:hyperlink>
      <w:r w:rsidR="003C787F" w:rsidRPr="00E1402A">
        <w:rPr>
          <w:rFonts w:ascii="Times New Roman" w:hAnsi="Times New Roman" w:cs="Times New Roman"/>
          <w:sz w:val="24"/>
          <w:szCs w:val="24"/>
          <w:shd w:val="clear" w:color="auto" w:fill="FFFFFF"/>
          <w:lang w:val="es-CO"/>
        </w:rPr>
        <w:t>. R</w:t>
      </w:r>
      <w:r w:rsidR="006D1A85" w:rsidRPr="00E1402A">
        <w:rPr>
          <w:rFonts w:ascii="Times New Roman" w:hAnsi="Times New Roman" w:cs="Times New Roman"/>
          <w:sz w:val="24"/>
          <w:szCs w:val="24"/>
          <w:shd w:val="clear" w:color="auto" w:fill="FFFFFF"/>
          <w:lang w:val="es-CO"/>
        </w:rPr>
        <w:t>ecuperado el: 03-11-2020</w:t>
      </w:r>
    </w:p>
    <w:p w14:paraId="416267C7" w14:textId="0422EC6F" w:rsidR="00605C18" w:rsidRPr="00E1402A" w:rsidRDefault="003C787F" w:rsidP="00605C18">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lang w:val="en-US"/>
        </w:rPr>
        <w:t>RAVISHANKAR, C., PRIYA, P. M., MINI, M., RAMESHKUMAR, P., SELVAN, P. S., JAYESH, V., &amp; JAYAPRAKASAN, V. (</w:t>
      </w:r>
      <w:r w:rsidR="006D1A85" w:rsidRPr="00E1402A">
        <w:rPr>
          <w:rFonts w:ascii="Times New Roman" w:hAnsi="Times New Roman" w:cs="Times New Roman"/>
          <w:sz w:val="24"/>
          <w:szCs w:val="24"/>
          <w:lang w:val="en-US"/>
        </w:rPr>
        <w:t>2007). F</w:t>
      </w:r>
      <w:r w:rsidR="006D1A85" w:rsidRPr="00E1402A">
        <w:rPr>
          <w:rFonts w:ascii="Times New Roman" w:hAnsi="Times New Roman" w:cs="Times New Roman"/>
          <w:sz w:val="24"/>
          <w:szCs w:val="24"/>
          <w:highlight w:val="white"/>
          <w:lang w:val="en-US"/>
        </w:rPr>
        <w:t xml:space="preserve">irst confirmed occurrence of classical swine fever in </w:t>
      </w:r>
      <w:r w:rsidR="006D1A85" w:rsidRPr="00E1402A">
        <w:rPr>
          <w:rFonts w:ascii="Times New Roman" w:hAnsi="Times New Roman" w:cs="Times New Roman"/>
          <w:sz w:val="24"/>
          <w:szCs w:val="24"/>
          <w:highlight w:val="white"/>
          <w:lang w:val="en-US"/>
        </w:rPr>
        <w:lastRenderedPageBreak/>
        <w:t>Kerala state, India. </w:t>
      </w:r>
      <w:r w:rsidR="006D1A85" w:rsidRPr="00E1402A">
        <w:rPr>
          <w:rFonts w:ascii="Times New Roman" w:hAnsi="Times New Roman" w:cs="Times New Roman"/>
          <w:sz w:val="24"/>
          <w:szCs w:val="24"/>
          <w:highlight w:val="white"/>
          <w:lang w:val="es-CO"/>
        </w:rPr>
        <w:t xml:space="preserve">J </w:t>
      </w:r>
      <w:proofErr w:type="spellStart"/>
      <w:r w:rsidR="006D1A85" w:rsidRPr="00E1402A">
        <w:rPr>
          <w:rFonts w:ascii="Times New Roman" w:hAnsi="Times New Roman" w:cs="Times New Roman"/>
          <w:sz w:val="24"/>
          <w:szCs w:val="24"/>
          <w:highlight w:val="white"/>
          <w:lang w:val="es-CO"/>
        </w:rPr>
        <w:t>swine</w:t>
      </w:r>
      <w:proofErr w:type="spellEnd"/>
      <w:r w:rsidR="006D1A85" w:rsidRPr="00E1402A">
        <w:rPr>
          <w:rFonts w:ascii="Times New Roman" w:hAnsi="Times New Roman" w:cs="Times New Roman"/>
          <w:sz w:val="24"/>
          <w:szCs w:val="24"/>
          <w:highlight w:val="white"/>
          <w:lang w:val="es-CO"/>
        </w:rPr>
        <w:t xml:space="preserve"> </w:t>
      </w:r>
      <w:proofErr w:type="spellStart"/>
      <w:r w:rsidR="006D1A85" w:rsidRPr="00E1402A">
        <w:rPr>
          <w:rFonts w:ascii="Times New Roman" w:hAnsi="Times New Roman" w:cs="Times New Roman"/>
          <w:sz w:val="24"/>
          <w:szCs w:val="24"/>
          <w:highlight w:val="white"/>
          <w:lang w:val="es-CO"/>
        </w:rPr>
        <w:t>health</w:t>
      </w:r>
      <w:proofErr w:type="spellEnd"/>
      <w:r w:rsidR="006D1A85" w:rsidRPr="00E1402A">
        <w:rPr>
          <w:rFonts w:ascii="Times New Roman" w:hAnsi="Times New Roman" w:cs="Times New Roman"/>
          <w:sz w:val="24"/>
          <w:szCs w:val="24"/>
          <w:highlight w:val="white"/>
          <w:lang w:val="es-CO"/>
        </w:rPr>
        <w:t xml:space="preserve"> </w:t>
      </w:r>
      <w:proofErr w:type="spellStart"/>
      <w:r w:rsidR="006D1A85" w:rsidRPr="00E1402A">
        <w:rPr>
          <w:rFonts w:ascii="Times New Roman" w:hAnsi="Times New Roman" w:cs="Times New Roman"/>
          <w:sz w:val="24"/>
          <w:szCs w:val="24"/>
          <w:highlight w:val="white"/>
          <w:lang w:val="es-CO"/>
        </w:rPr>
        <w:t>prod</w:t>
      </w:r>
      <w:proofErr w:type="spellEnd"/>
      <w:r w:rsidR="006D1A85" w:rsidRPr="00E1402A">
        <w:rPr>
          <w:rFonts w:ascii="Times New Roman" w:hAnsi="Times New Roman" w:cs="Times New Roman"/>
          <w:sz w:val="24"/>
          <w:szCs w:val="24"/>
          <w:highlight w:val="white"/>
          <w:lang w:val="es-CO"/>
        </w:rPr>
        <w:t>. 15(3):156–159.</w:t>
      </w:r>
      <w:r w:rsidR="006D1A85" w:rsidRPr="00E1402A">
        <w:rPr>
          <w:rFonts w:ascii="Times New Roman" w:hAnsi="Times New Roman" w:cs="Times New Roman"/>
          <w:sz w:val="24"/>
          <w:szCs w:val="24"/>
          <w:lang w:val="es-CO"/>
        </w:rPr>
        <w:t xml:space="preserve">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de:</w:t>
      </w:r>
      <w:r w:rsidRPr="00E1402A">
        <w:rPr>
          <w:rFonts w:ascii="Times New Roman" w:hAnsi="Times New Roman" w:cs="Times New Roman"/>
          <w:sz w:val="24"/>
          <w:szCs w:val="24"/>
          <w:lang w:val="es-CO"/>
        </w:rPr>
        <w:t xml:space="preserve"> </w:t>
      </w:r>
      <w:hyperlink r:id="rId69" w:history="1">
        <w:r w:rsidRPr="00E1402A">
          <w:rPr>
            <w:rStyle w:val="Hipervnculo"/>
            <w:rFonts w:ascii="Times New Roman" w:hAnsi="Times New Roman" w:cs="Times New Roman"/>
            <w:sz w:val="24"/>
            <w:szCs w:val="24"/>
            <w:lang w:val="es-CO"/>
          </w:rPr>
          <w:t>https://www.aasv.org/shap/issues/v15n3/v15n3p156.htm</w:t>
        </w:r>
      </w:hyperlink>
      <w:r w:rsidR="006D1A85" w:rsidRPr="00E1402A">
        <w:rPr>
          <w:rFonts w:ascii="Times New Roman" w:hAnsi="Times New Roman" w:cs="Times New Roman"/>
          <w:sz w:val="24"/>
          <w:szCs w:val="24"/>
          <w:lang w:val="es-CO"/>
        </w:rPr>
        <w:t xml:space="preserve">. </w:t>
      </w:r>
    </w:p>
    <w:p w14:paraId="774DE326" w14:textId="5CD4BF44" w:rsidR="00605C18" w:rsidRPr="00E1402A" w:rsidRDefault="003C787F" w:rsidP="00605C18">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rPr>
        <w:t xml:space="preserve">RINCÓN, M., MONROY, R., PEÑA BELTRÁN, N. E., RENDÓN, A., MONROY, G., &amp; GALVIS, M. </w:t>
      </w:r>
      <w:r w:rsidR="006D1A85" w:rsidRPr="00E1402A">
        <w:rPr>
          <w:rFonts w:ascii="Times New Roman" w:hAnsi="Times New Roman" w:cs="Times New Roman"/>
          <w:sz w:val="24"/>
          <w:szCs w:val="24"/>
        </w:rPr>
        <w:t>(2003). Guía para la atención y erradicación de focos de peste porcina clásica. Instituto Colombiano Agropecuario (Ica). recuperado de:</w:t>
      </w:r>
      <w:r w:rsidRPr="00E1402A">
        <w:rPr>
          <w:rFonts w:ascii="Times New Roman" w:hAnsi="Times New Roman" w:cs="Times New Roman"/>
          <w:sz w:val="24"/>
          <w:szCs w:val="24"/>
        </w:rPr>
        <w:t xml:space="preserve"> </w:t>
      </w:r>
      <w:hyperlink r:id="rId70" w:history="1">
        <w:r w:rsidRPr="00E1402A">
          <w:rPr>
            <w:rStyle w:val="Hipervnculo"/>
            <w:rFonts w:ascii="Times New Roman" w:hAnsi="Times New Roman" w:cs="Times New Roman"/>
            <w:sz w:val="24"/>
            <w:szCs w:val="24"/>
          </w:rPr>
          <w:t>https://www.ica.gov.co/getattachment/db27dc6b-9983-4edd-9383-8c7a7eac3ce1/publicacion-6.aspx</w:t>
        </w:r>
      </w:hyperlink>
      <w:r w:rsidR="006D1A85" w:rsidRPr="00E1402A">
        <w:rPr>
          <w:rFonts w:ascii="Times New Roman" w:hAnsi="Times New Roman" w:cs="Times New Roman"/>
          <w:sz w:val="24"/>
          <w:szCs w:val="24"/>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rPr>
        <w:t>ecuperado el: 22-09-2020</w:t>
      </w:r>
    </w:p>
    <w:p w14:paraId="52AD27CF" w14:textId="4559356F" w:rsidR="00605C18" w:rsidRPr="00E1402A" w:rsidRDefault="00DB78E7" w:rsidP="00605C18">
      <w:pPr>
        <w:spacing w:line="360" w:lineRule="auto"/>
        <w:ind w:left="709" w:hanging="709"/>
        <w:contextualSpacing/>
        <w:jc w:val="both"/>
        <w:rPr>
          <w:rFonts w:ascii="Times New Roman" w:hAnsi="Times New Roman" w:cs="Times New Roman"/>
          <w:sz w:val="24"/>
          <w:szCs w:val="24"/>
          <w:lang w:val="es-CO"/>
        </w:rPr>
      </w:pPr>
      <w:r w:rsidRPr="00E1402A">
        <w:rPr>
          <w:rFonts w:ascii="Times New Roman" w:hAnsi="Times New Roman" w:cs="Times New Roman"/>
          <w:sz w:val="24"/>
          <w:szCs w:val="24"/>
        </w:rPr>
        <w:t xml:space="preserve">RISATTI, GRH., FERNÁNDEZ, S., CARRILLO, IC., LU, Z., BORCA, MV. </w:t>
      </w:r>
      <w:r w:rsidR="006D1A85" w:rsidRPr="00E1402A">
        <w:rPr>
          <w:rFonts w:ascii="Times New Roman" w:hAnsi="Times New Roman" w:cs="Times New Roman"/>
          <w:sz w:val="24"/>
          <w:szCs w:val="24"/>
          <w:lang w:val="en-US"/>
        </w:rPr>
        <w:t>(2007).</w:t>
      </w:r>
      <w:r w:rsidR="006D1A85" w:rsidRPr="00E1402A">
        <w:rPr>
          <w:rFonts w:ascii="Times New Roman" w:hAnsi="Times New Roman" w:cs="Times New Roman"/>
          <w:sz w:val="24"/>
          <w:szCs w:val="24"/>
          <w:highlight w:val="white"/>
          <w:lang w:val="en-US"/>
        </w:rPr>
        <w:t xml:space="preserve"> N-linked glycosylation status of classical swine fever virus strain </w:t>
      </w:r>
      <w:proofErr w:type="spellStart"/>
      <w:r w:rsidR="006D1A85" w:rsidRPr="00E1402A">
        <w:rPr>
          <w:rFonts w:ascii="Times New Roman" w:hAnsi="Times New Roman" w:cs="Times New Roman"/>
          <w:sz w:val="24"/>
          <w:szCs w:val="24"/>
          <w:highlight w:val="white"/>
          <w:lang w:val="en-US"/>
        </w:rPr>
        <w:t>brescia</w:t>
      </w:r>
      <w:proofErr w:type="spellEnd"/>
      <w:r w:rsidR="006D1A85" w:rsidRPr="00E1402A">
        <w:rPr>
          <w:rFonts w:ascii="Times New Roman" w:hAnsi="Times New Roman" w:cs="Times New Roman"/>
          <w:sz w:val="24"/>
          <w:szCs w:val="24"/>
          <w:highlight w:val="white"/>
          <w:lang w:val="en-US"/>
        </w:rPr>
        <w:t xml:space="preserve"> e2 glycoprotein influences virulence in swine. journal of virology, 81(2), 924-933.</w:t>
      </w:r>
      <w:r w:rsidR="006D1A85" w:rsidRPr="00E1402A">
        <w:rPr>
          <w:rFonts w:ascii="Times New Roman" w:hAnsi="Times New Roman" w:cs="Times New Roman"/>
          <w:sz w:val="24"/>
          <w:szCs w:val="24"/>
          <w:lang w:val="en-US"/>
        </w:rPr>
        <w:t xml:space="preserve">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de:</w:t>
      </w:r>
      <w:r w:rsidRPr="00E1402A">
        <w:rPr>
          <w:rFonts w:ascii="Times New Roman" w:hAnsi="Times New Roman" w:cs="Times New Roman"/>
          <w:sz w:val="24"/>
          <w:szCs w:val="24"/>
          <w:lang w:val="es-CO"/>
        </w:rPr>
        <w:t xml:space="preserve"> </w:t>
      </w:r>
      <w:hyperlink r:id="rId71" w:history="1">
        <w:r w:rsidRPr="00E1402A">
          <w:rPr>
            <w:rStyle w:val="Hipervnculo"/>
            <w:rFonts w:ascii="Times New Roman" w:hAnsi="Times New Roman" w:cs="Times New Roman"/>
            <w:sz w:val="24"/>
            <w:szCs w:val="24"/>
            <w:lang w:val="es-CO"/>
          </w:rPr>
          <w:t>https://pubmed.ncbi.nlm.nih.gov/17108025/</w:t>
        </w:r>
      </w:hyperlink>
      <w:r w:rsidR="006D1A85" w:rsidRPr="00E1402A">
        <w:rPr>
          <w:rFonts w:ascii="Times New Roman" w:hAnsi="Times New Roman" w:cs="Times New Roman"/>
          <w:sz w:val="24"/>
          <w:szCs w:val="24"/>
          <w:lang w:val="es-CO"/>
        </w:rPr>
        <w:t xml:space="preserve">. </w:t>
      </w:r>
      <w:r w:rsidRPr="00E1402A">
        <w:rPr>
          <w:rFonts w:ascii="Times New Roman" w:hAnsi="Times New Roman" w:cs="Times New Roman"/>
          <w:sz w:val="24"/>
          <w:szCs w:val="24"/>
          <w:lang w:val="es-CO"/>
        </w:rPr>
        <w:t>R</w:t>
      </w:r>
      <w:r w:rsidR="006D1A85" w:rsidRPr="00E1402A">
        <w:rPr>
          <w:rFonts w:ascii="Times New Roman" w:hAnsi="Times New Roman" w:cs="Times New Roman"/>
          <w:sz w:val="24"/>
          <w:szCs w:val="24"/>
          <w:lang w:val="es-CO"/>
        </w:rPr>
        <w:t>ecuperado el: 24-08-2020</w:t>
      </w:r>
    </w:p>
    <w:p w14:paraId="340A3DD3" w14:textId="3484A540" w:rsidR="00605C18" w:rsidRPr="00E1402A" w:rsidRDefault="00DB78E7" w:rsidP="00605C18">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lang w:val="en-US"/>
        </w:rPr>
        <w:t>THE CENTER FOR FOOD SECURITY AND PUBLIC HEALTH, INSTITUTE FOR INTERNATIONAL COOPERATION IN ANIMAL BIOLOGICS. (2009</w:t>
      </w:r>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Peste</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porcina</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clásica</w:t>
      </w:r>
      <w:proofErr w:type="spellEnd"/>
      <w:r w:rsidR="006D1A85" w:rsidRPr="00E1402A">
        <w:rPr>
          <w:rFonts w:ascii="Times New Roman" w:hAnsi="Times New Roman" w:cs="Times New Roman"/>
          <w:sz w:val="24"/>
          <w:szCs w:val="24"/>
          <w:lang w:val="en-US"/>
        </w:rPr>
        <w:t xml:space="preserve">, hog cholera, swine fever, </w:t>
      </w:r>
      <w:proofErr w:type="spellStart"/>
      <w:r w:rsidR="006D1A85" w:rsidRPr="00E1402A">
        <w:rPr>
          <w:rFonts w:ascii="Times New Roman" w:hAnsi="Times New Roman" w:cs="Times New Roman"/>
          <w:sz w:val="24"/>
          <w:szCs w:val="24"/>
          <w:lang w:val="en-US"/>
        </w:rPr>
        <w:t>peste</w:t>
      </w:r>
      <w:proofErr w:type="spellEnd"/>
      <w:r w:rsidR="006D1A85" w:rsidRPr="00E1402A">
        <w:rPr>
          <w:rFonts w:ascii="Times New Roman" w:hAnsi="Times New Roman" w:cs="Times New Roman"/>
          <w:sz w:val="24"/>
          <w:szCs w:val="24"/>
          <w:lang w:val="en-US"/>
        </w:rPr>
        <w:t xml:space="preserve"> du </w:t>
      </w:r>
      <w:proofErr w:type="spellStart"/>
      <w:r w:rsidR="006D1A85" w:rsidRPr="00E1402A">
        <w:rPr>
          <w:rFonts w:ascii="Times New Roman" w:hAnsi="Times New Roman" w:cs="Times New Roman"/>
          <w:sz w:val="24"/>
          <w:szCs w:val="24"/>
          <w:lang w:val="en-US"/>
        </w:rPr>
        <w:t>porc</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cólera</w:t>
      </w:r>
      <w:proofErr w:type="spellEnd"/>
      <w:r w:rsidR="006D1A85" w:rsidRPr="00E1402A">
        <w:rPr>
          <w:rFonts w:ascii="Times New Roman" w:hAnsi="Times New Roman" w:cs="Times New Roman"/>
          <w:sz w:val="24"/>
          <w:szCs w:val="24"/>
          <w:lang w:val="en-US"/>
        </w:rPr>
        <w:t xml:space="preserve"> </w:t>
      </w:r>
      <w:proofErr w:type="spellStart"/>
      <w:r w:rsidR="006D1A85" w:rsidRPr="00E1402A">
        <w:rPr>
          <w:rFonts w:ascii="Times New Roman" w:hAnsi="Times New Roman" w:cs="Times New Roman"/>
          <w:sz w:val="24"/>
          <w:szCs w:val="24"/>
          <w:lang w:val="en-US"/>
        </w:rPr>
        <w:t>porcina</w:t>
      </w:r>
      <w:proofErr w:type="spellEnd"/>
      <w:r w:rsidR="006D1A85" w:rsidRPr="00E1402A">
        <w:rPr>
          <w:rFonts w:ascii="Times New Roman" w:hAnsi="Times New Roman" w:cs="Times New Roman"/>
          <w:sz w:val="24"/>
          <w:szCs w:val="24"/>
          <w:lang w:val="en-US"/>
        </w:rPr>
        <w:t xml:space="preserve">, virus </w:t>
      </w:r>
      <w:proofErr w:type="spellStart"/>
      <w:r w:rsidR="006D1A85" w:rsidRPr="00E1402A">
        <w:rPr>
          <w:rFonts w:ascii="Times New Roman" w:hAnsi="Times New Roman" w:cs="Times New Roman"/>
          <w:sz w:val="24"/>
          <w:szCs w:val="24"/>
          <w:lang w:val="en-US"/>
        </w:rPr>
        <w:t>schweine</w:t>
      </w:r>
      <w:proofErr w:type="spellEnd"/>
      <w:r w:rsidR="006D1A85" w:rsidRPr="00E1402A">
        <w:rPr>
          <w:rFonts w:ascii="Times New Roman" w:hAnsi="Times New Roman" w:cs="Times New Roman"/>
          <w:sz w:val="24"/>
          <w:szCs w:val="24"/>
          <w:lang w:val="en-US"/>
        </w:rPr>
        <w:t xml:space="preserve"> pest. </w:t>
      </w:r>
      <w:proofErr w:type="spellStart"/>
      <w:r w:rsidR="006D1A85" w:rsidRPr="00E1402A">
        <w:rPr>
          <w:rFonts w:ascii="Times New Roman" w:hAnsi="Times New Roman" w:cs="Times New Roman"/>
          <w:sz w:val="24"/>
          <w:szCs w:val="24"/>
          <w:lang w:val="en-US"/>
        </w:rPr>
        <w:t>iowa</w:t>
      </w:r>
      <w:proofErr w:type="spellEnd"/>
      <w:r w:rsidR="006D1A85" w:rsidRPr="00E1402A">
        <w:rPr>
          <w:rFonts w:ascii="Times New Roman" w:hAnsi="Times New Roman" w:cs="Times New Roman"/>
          <w:sz w:val="24"/>
          <w:szCs w:val="24"/>
          <w:lang w:val="en-US"/>
        </w:rPr>
        <w:t xml:space="preserve"> state university, college of veterinary medicine</w:t>
      </w:r>
      <w:r w:rsidR="006D1A85" w:rsidRPr="00E1402A">
        <w:rPr>
          <w:rFonts w:ascii="Times New Roman" w:hAnsi="Times New Roman" w:cs="Times New Roman"/>
          <w:sz w:val="24"/>
          <w:szCs w:val="24"/>
          <w:highlight w:val="white"/>
          <w:lang w:val="en-US"/>
        </w:rPr>
        <w:t xml:space="preserve">. </w:t>
      </w:r>
      <w:proofErr w:type="spellStart"/>
      <w:r w:rsidR="006D1A85" w:rsidRPr="00E1402A">
        <w:rPr>
          <w:rFonts w:ascii="Times New Roman" w:hAnsi="Times New Roman" w:cs="Times New Roman"/>
          <w:sz w:val="24"/>
          <w:szCs w:val="24"/>
          <w:highlight w:val="white"/>
          <w:lang w:val="en-US"/>
        </w:rPr>
        <w:t>recuperado</w:t>
      </w:r>
      <w:proofErr w:type="spellEnd"/>
      <w:r w:rsidR="006D1A85" w:rsidRPr="00E1402A">
        <w:rPr>
          <w:rFonts w:ascii="Times New Roman" w:hAnsi="Times New Roman" w:cs="Times New Roman"/>
          <w:sz w:val="24"/>
          <w:szCs w:val="24"/>
          <w:highlight w:val="white"/>
          <w:lang w:val="en-US"/>
        </w:rPr>
        <w:t xml:space="preserve"> de:</w:t>
      </w:r>
      <w:r w:rsidRPr="00E1402A">
        <w:rPr>
          <w:rFonts w:ascii="Times New Roman" w:hAnsi="Times New Roman" w:cs="Times New Roman"/>
          <w:sz w:val="24"/>
          <w:szCs w:val="24"/>
          <w:lang w:val="en-US"/>
        </w:rPr>
        <w:t xml:space="preserve"> </w:t>
      </w:r>
      <w:hyperlink r:id="rId72" w:history="1">
        <w:r w:rsidRPr="00E1402A">
          <w:rPr>
            <w:rStyle w:val="Hipervnculo"/>
            <w:rFonts w:ascii="Times New Roman" w:hAnsi="Times New Roman" w:cs="Times New Roman"/>
            <w:sz w:val="24"/>
            <w:szCs w:val="24"/>
            <w:lang w:val="en-US"/>
          </w:rPr>
          <w:t>http://www.cfsph.iastate.edu/factsheets/es/peste_porcina_clasica.pdf</w:t>
        </w:r>
      </w:hyperlink>
      <w:r w:rsidR="006D1A85" w:rsidRPr="00E1402A">
        <w:rPr>
          <w:rFonts w:ascii="Times New Roman" w:hAnsi="Times New Roman" w:cs="Times New Roman"/>
          <w:sz w:val="24"/>
          <w:szCs w:val="24"/>
          <w:lang w:val="en-US"/>
        </w:rPr>
        <w:t xml:space="preserve">. </w:t>
      </w:r>
      <w:r w:rsidRPr="00E1402A">
        <w:rPr>
          <w:rFonts w:ascii="Times New Roman" w:hAnsi="Times New Roman" w:cs="Times New Roman"/>
          <w:sz w:val="24"/>
          <w:szCs w:val="24"/>
        </w:rPr>
        <w:t>R</w:t>
      </w:r>
      <w:r w:rsidR="006D1A85" w:rsidRPr="00E1402A">
        <w:rPr>
          <w:rFonts w:ascii="Times New Roman" w:hAnsi="Times New Roman" w:cs="Times New Roman"/>
          <w:sz w:val="24"/>
          <w:szCs w:val="24"/>
        </w:rPr>
        <w:t xml:space="preserve">ecuperado del: 11-05-2020 </w:t>
      </w:r>
    </w:p>
    <w:p w14:paraId="62D7C561" w14:textId="14EB4872" w:rsidR="006D1A85" w:rsidRPr="00E1402A" w:rsidRDefault="00DB78E7" w:rsidP="00605C18">
      <w:pPr>
        <w:spacing w:line="360" w:lineRule="auto"/>
        <w:ind w:left="709" w:hanging="709"/>
        <w:contextualSpacing/>
        <w:jc w:val="both"/>
        <w:rPr>
          <w:rFonts w:ascii="Times New Roman" w:hAnsi="Times New Roman" w:cs="Times New Roman"/>
          <w:sz w:val="24"/>
          <w:szCs w:val="24"/>
        </w:rPr>
      </w:pPr>
      <w:r w:rsidRPr="00E1402A">
        <w:rPr>
          <w:rFonts w:ascii="Times New Roman" w:hAnsi="Times New Roman" w:cs="Times New Roman"/>
          <w:sz w:val="24"/>
          <w:szCs w:val="24"/>
          <w:lang w:val="es-CO"/>
        </w:rPr>
        <w:t>VARGAS TM. (2005</w:t>
      </w:r>
      <w:r w:rsidR="006D1A85" w:rsidRPr="00E1402A">
        <w:rPr>
          <w:rFonts w:ascii="Times New Roman" w:hAnsi="Times New Roman" w:cs="Times New Roman"/>
          <w:sz w:val="24"/>
          <w:szCs w:val="24"/>
          <w:lang w:val="es-CO"/>
        </w:rPr>
        <w:t xml:space="preserve">). Plan continental para la erradicación de la peste porcina clásica de las Américas. </w:t>
      </w:r>
      <w:proofErr w:type="spellStart"/>
      <w:r w:rsidR="006D1A85" w:rsidRPr="00E1402A">
        <w:rPr>
          <w:rFonts w:ascii="Times New Roman" w:hAnsi="Times New Roman" w:cs="Times New Roman"/>
          <w:sz w:val="24"/>
          <w:szCs w:val="24"/>
          <w:lang w:val="es-CO"/>
        </w:rPr>
        <w:t>Organizac</w:t>
      </w:r>
      <w:r w:rsidR="006D1A85" w:rsidRPr="00E1402A">
        <w:rPr>
          <w:rFonts w:ascii="Times New Roman" w:hAnsi="Times New Roman" w:cs="Times New Roman"/>
          <w:sz w:val="24"/>
          <w:szCs w:val="24"/>
        </w:rPr>
        <w:t>ión</w:t>
      </w:r>
      <w:proofErr w:type="spellEnd"/>
      <w:r w:rsidR="006D1A85" w:rsidRPr="00E1402A">
        <w:rPr>
          <w:rFonts w:ascii="Times New Roman" w:hAnsi="Times New Roman" w:cs="Times New Roman"/>
          <w:sz w:val="24"/>
          <w:szCs w:val="24"/>
        </w:rPr>
        <w:t xml:space="preserve"> de las naciones unidas para la agricultura y la alimentación oficina regional para américa latina y el caribe. 2-68.</w:t>
      </w:r>
    </w:p>
    <w:p w14:paraId="0F15DA7D" w14:textId="3D5A0803" w:rsidR="003F3117" w:rsidRPr="00E1402A" w:rsidRDefault="003F3117" w:rsidP="006D1A85">
      <w:pPr>
        <w:spacing w:line="360" w:lineRule="auto"/>
        <w:ind w:left="709" w:hanging="709"/>
        <w:contextualSpacing/>
        <w:jc w:val="both"/>
        <w:rPr>
          <w:rFonts w:ascii="Times New Roman" w:hAnsi="Times New Roman" w:cs="Times New Roman"/>
          <w:sz w:val="24"/>
          <w:szCs w:val="24"/>
          <w:lang w:val="en-US"/>
        </w:rPr>
      </w:pPr>
    </w:p>
    <w:sectPr w:rsidR="003F3117" w:rsidRPr="00E1402A" w:rsidSect="003D332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E7685" w14:textId="77777777" w:rsidR="00C036B8" w:rsidRDefault="00C036B8" w:rsidP="00954760">
      <w:pPr>
        <w:spacing w:after="0" w:line="240" w:lineRule="auto"/>
      </w:pPr>
      <w:r>
        <w:separator/>
      </w:r>
    </w:p>
  </w:endnote>
  <w:endnote w:type="continuationSeparator" w:id="0">
    <w:p w14:paraId="7DA5F4C2" w14:textId="77777777" w:rsidR="00C036B8" w:rsidRDefault="00C036B8" w:rsidP="00954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umanst521 B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1EE3" w14:textId="511E0AD2" w:rsidR="005650A7" w:rsidRPr="00533CF1" w:rsidRDefault="005650A7" w:rsidP="001F71E4">
    <w:pPr>
      <w:autoSpaceDE w:val="0"/>
      <w:autoSpaceDN w:val="0"/>
      <w:adjustRightInd w:val="0"/>
      <w:spacing w:after="0" w:line="240" w:lineRule="auto"/>
      <w:jc w:val="both"/>
      <w:rPr>
        <w:rFonts w:ascii="Times New Roman" w:hAnsi="Times New Roman" w:cs="Times New Roman"/>
        <w:sz w:val="16"/>
        <w:szCs w:val="16"/>
        <w:lang w:val="es-CO"/>
      </w:rPr>
    </w:pPr>
    <w:r w:rsidRPr="00533CF1">
      <w:rPr>
        <w:rFonts w:ascii="Times New Roman" w:hAnsi="Times New Roman" w:cs="Times New Roman"/>
        <w:sz w:val="16"/>
        <w:szCs w:val="16"/>
        <w:lang w:val="es-CO"/>
      </w:rPr>
      <w:t xml:space="preserve">[1]Estudiante de Decimo Semestre de Medicina Veterinaria, Fundación Universitaria Juan de Castellanos, </w:t>
    </w:r>
    <w:hyperlink r:id="rId1" w:history="1">
      <w:r w:rsidRPr="00533CF1">
        <w:rPr>
          <w:rFonts w:ascii="Times New Roman" w:hAnsi="Times New Roman" w:cs="Times New Roman"/>
          <w:sz w:val="16"/>
          <w:szCs w:val="16"/>
          <w:lang w:val="es-CO"/>
        </w:rPr>
        <w:t>caramirez@jdc.edu.co</w:t>
      </w:r>
    </w:hyperlink>
    <w:r w:rsidRPr="00533CF1">
      <w:rPr>
        <w:rFonts w:ascii="Times New Roman" w:hAnsi="Times New Roman" w:cs="Times New Roman"/>
        <w:sz w:val="16"/>
        <w:szCs w:val="16"/>
        <w:lang w:val="es-CO"/>
      </w:rPr>
      <w:t>.</w:t>
    </w:r>
  </w:p>
  <w:p w14:paraId="0891ECCA" w14:textId="5C79EC08" w:rsidR="005650A7" w:rsidRPr="00533CF1" w:rsidRDefault="005650A7" w:rsidP="001F71E4">
    <w:pPr>
      <w:autoSpaceDE w:val="0"/>
      <w:autoSpaceDN w:val="0"/>
      <w:adjustRightInd w:val="0"/>
      <w:spacing w:after="0" w:line="240" w:lineRule="auto"/>
      <w:jc w:val="both"/>
      <w:rPr>
        <w:rFonts w:ascii="Times New Roman" w:hAnsi="Times New Roman" w:cs="Times New Roman"/>
        <w:sz w:val="16"/>
        <w:szCs w:val="16"/>
        <w:lang w:val="es-CO"/>
      </w:rPr>
    </w:pPr>
    <w:r w:rsidRPr="00533CF1">
      <w:rPr>
        <w:rFonts w:ascii="Times New Roman" w:hAnsi="Times New Roman" w:cs="Times New Roman"/>
        <w:sz w:val="16"/>
        <w:szCs w:val="16"/>
        <w:lang w:val="es-CO"/>
      </w:rPr>
      <w:t xml:space="preserve">[2] Zootecnista, Universidad Nacional Abierta y a Distancia, Magister en Ciencias Pecuarias Universidad del Tolima, Docente. Facultad de Ciencias Agrarias y Ambientales. Fundación Universitaria Juan de Castellanos, </w:t>
    </w:r>
    <w:hyperlink r:id="rId2" w:history="1">
      <w:r w:rsidRPr="00533CF1">
        <w:rPr>
          <w:rFonts w:ascii="Times New Roman" w:hAnsi="Times New Roman" w:cs="Times New Roman"/>
          <w:sz w:val="16"/>
          <w:szCs w:val="16"/>
          <w:shd w:val="clear" w:color="auto" w:fill="FFFFFF"/>
        </w:rPr>
        <w:t>otorres@jdc.edu.co</w:t>
      </w:r>
    </w:hyperlink>
    <w:r w:rsidRPr="00533CF1">
      <w:rPr>
        <w:rFonts w:ascii="Times New Roman" w:hAnsi="Times New Roman" w:cs="Times New Roman"/>
        <w:color w:val="222222"/>
        <w:sz w:val="16"/>
        <w:szCs w:val="16"/>
        <w:shd w:val="clear" w:color="auto" w:fill="FFFFFF"/>
      </w:rPr>
      <w:t xml:space="preserve">. </w:t>
    </w:r>
  </w:p>
  <w:p w14:paraId="17C0592F" w14:textId="362DA4C7" w:rsidR="005650A7" w:rsidRPr="00533CF1" w:rsidRDefault="005650A7" w:rsidP="001F71E4">
    <w:pPr>
      <w:autoSpaceDE w:val="0"/>
      <w:autoSpaceDN w:val="0"/>
      <w:adjustRightInd w:val="0"/>
      <w:spacing w:after="0" w:line="240" w:lineRule="auto"/>
      <w:jc w:val="both"/>
      <w:rPr>
        <w:rFonts w:ascii="Times New Roman" w:hAnsi="Times New Roman" w:cs="Times New Roman"/>
        <w:sz w:val="16"/>
        <w:szCs w:val="16"/>
        <w:lang w:val="es-CO"/>
      </w:rPr>
    </w:pPr>
    <w:r w:rsidRPr="00533CF1">
      <w:rPr>
        <w:rFonts w:ascii="Times New Roman" w:hAnsi="Times New Roman" w:cs="Times New Roman"/>
        <w:sz w:val="16"/>
        <w:szCs w:val="16"/>
        <w:lang w:val="es-CO"/>
      </w:rPr>
      <w:t>[3]Médico Veterinario, Universidad de Caldas, Doctor en Producción Animal Universidad de Parma, Docente. Facultad de Ciencias Agrarias. Fundación Universitaria Juan de Castellanos, ygonzalez@jdc.edu.co</w:t>
    </w:r>
  </w:p>
  <w:p w14:paraId="546C5F70" w14:textId="77777777" w:rsidR="005650A7" w:rsidRDefault="005650A7" w:rsidP="00035C32">
    <w:pPr>
      <w:autoSpaceDE w:val="0"/>
      <w:autoSpaceDN w:val="0"/>
      <w:adjustRightInd w:val="0"/>
      <w:spacing w:after="0" w:line="240" w:lineRule="auto"/>
    </w:pPr>
  </w:p>
  <w:p w14:paraId="3FD9A5A0" w14:textId="77777777" w:rsidR="005650A7" w:rsidRDefault="005650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9CC2C" w14:textId="77777777" w:rsidR="00C036B8" w:rsidRDefault="00C036B8" w:rsidP="00954760">
      <w:pPr>
        <w:spacing w:after="0" w:line="240" w:lineRule="auto"/>
      </w:pPr>
      <w:r>
        <w:separator/>
      </w:r>
    </w:p>
  </w:footnote>
  <w:footnote w:type="continuationSeparator" w:id="0">
    <w:p w14:paraId="66DF884A" w14:textId="77777777" w:rsidR="00C036B8" w:rsidRDefault="00C036B8" w:rsidP="00954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0127"/>
    <w:multiLevelType w:val="hybridMultilevel"/>
    <w:tmpl w:val="CD6EB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F3067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A52640"/>
    <w:multiLevelType w:val="multilevel"/>
    <w:tmpl w:val="74204B2A"/>
    <w:lvl w:ilvl="0">
      <w:start w:val="1"/>
      <w:numFmt w:val="decimal"/>
      <w:lvlText w:val="%1."/>
      <w:lvlJc w:val="left"/>
      <w:pPr>
        <w:ind w:left="3762" w:hanging="360"/>
      </w:pPr>
    </w:lvl>
    <w:lvl w:ilvl="1">
      <w:start w:val="2"/>
      <w:numFmt w:val="decimal"/>
      <w:isLgl/>
      <w:lvlText w:val="%1.%2."/>
      <w:lvlJc w:val="left"/>
      <w:pPr>
        <w:ind w:left="720" w:hanging="72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4D557D2"/>
    <w:multiLevelType w:val="hybridMultilevel"/>
    <w:tmpl w:val="BC5482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D859D1"/>
    <w:multiLevelType w:val="hybridMultilevel"/>
    <w:tmpl w:val="B8C4D538"/>
    <w:lvl w:ilvl="0" w:tplc="240A0001">
      <w:start w:val="1"/>
      <w:numFmt w:val="bullet"/>
      <w:lvlText w:val=""/>
      <w:lvlJc w:val="left"/>
      <w:pPr>
        <w:ind w:left="360" w:hanging="360"/>
      </w:pPr>
      <w:rPr>
        <w:rFonts w:ascii="Symbol" w:hAnsi="Symbol" w:hint="default"/>
      </w:rPr>
    </w:lvl>
    <w:lvl w:ilvl="1" w:tplc="EAE29DC8">
      <w:numFmt w:val="bullet"/>
      <w:lvlText w:val="•"/>
      <w:lvlJc w:val="left"/>
      <w:pPr>
        <w:ind w:left="1080" w:hanging="360"/>
      </w:pPr>
      <w:rPr>
        <w:rFonts w:ascii="Arial" w:eastAsia="Arial"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C262229"/>
    <w:multiLevelType w:val="hybridMultilevel"/>
    <w:tmpl w:val="60A29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E23E8A"/>
    <w:multiLevelType w:val="hybridMultilevel"/>
    <w:tmpl w:val="4970AA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8F2191"/>
    <w:multiLevelType w:val="hybridMultilevel"/>
    <w:tmpl w:val="D8909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345EBF"/>
    <w:multiLevelType w:val="hybridMultilevel"/>
    <w:tmpl w:val="41781D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997263"/>
    <w:multiLevelType w:val="multilevel"/>
    <w:tmpl w:val="409CED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A84F01"/>
    <w:multiLevelType w:val="hybridMultilevel"/>
    <w:tmpl w:val="36AA85D2"/>
    <w:lvl w:ilvl="0" w:tplc="6E763F72">
      <w:start w:val="1"/>
      <w:numFmt w:val="decimal"/>
      <w:lvlText w:val="%1."/>
      <w:lvlJc w:val="left"/>
      <w:pPr>
        <w:ind w:left="1080" w:hanging="360"/>
      </w:pPr>
      <w:rPr>
        <w:rFonts w:ascii="Arial" w:eastAsiaTheme="minorHAnsi"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450D40DA"/>
    <w:multiLevelType w:val="multilevel"/>
    <w:tmpl w:val="459036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DCB3617"/>
    <w:multiLevelType w:val="hybridMultilevel"/>
    <w:tmpl w:val="01CA1E54"/>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E047C15"/>
    <w:multiLevelType w:val="hybridMultilevel"/>
    <w:tmpl w:val="05666EF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1566C74"/>
    <w:multiLevelType w:val="multilevel"/>
    <w:tmpl w:val="FEE41D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41A797A"/>
    <w:multiLevelType w:val="hybridMultilevel"/>
    <w:tmpl w:val="2E3AF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6807D52"/>
    <w:multiLevelType w:val="hybridMultilevel"/>
    <w:tmpl w:val="62A6E260"/>
    <w:lvl w:ilvl="0" w:tplc="3F86795A">
      <w:start w:val="1"/>
      <w:numFmt w:val="decimal"/>
      <w:lvlText w:val="%1."/>
      <w:lvlJc w:val="left"/>
      <w:pPr>
        <w:ind w:left="720" w:hanging="360"/>
      </w:pPr>
      <w:rPr>
        <w:b/>
        <w:bCs/>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ADB0F80"/>
    <w:multiLevelType w:val="hybridMultilevel"/>
    <w:tmpl w:val="34284C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6C930FDD"/>
    <w:multiLevelType w:val="hybridMultilevel"/>
    <w:tmpl w:val="916ED5F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9" w15:restartNumberingAfterBreak="0">
    <w:nsid w:val="6FE44CC2"/>
    <w:multiLevelType w:val="multilevel"/>
    <w:tmpl w:val="C762A9FA"/>
    <w:lvl w:ilvl="0">
      <w:start w:val="1"/>
      <w:numFmt w:val="decimal"/>
      <w:lvlText w:val="%1."/>
      <w:lvlJc w:val="left"/>
      <w:pPr>
        <w:ind w:left="720" w:hanging="360"/>
      </w:pPr>
      <w:rPr>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CE11A08"/>
    <w:multiLevelType w:val="hybridMultilevel"/>
    <w:tmpl w:val="04CC4C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18"/>
  </w:num>
  <w:num w:numId="5">
    <w:abstractNumId w:val="2"/>
  </w:num>
  <w:num w:numId="6">
    <w:abstractNumId w:val="19"/>
  </w:num>
  <w:num w:numId="7">
    <w:abstractNumId w:val="7"/>
  </w:num>
  <w:num w:numId="8">
    <w:abstractNumId w:val="0"/>
  </w:num>
  <w:num w:numId="9">
    <w:abstractNumId w:val="16"/>
  </w:num>
  <w:num w:numId="10">
    <w:abstractNumId w:val="10"/>
  </w:num>
  <w:num w:numId="11">
    <w:abstractNumId w:val="11"/>
  </w:num>
  <w:num w:numId="12">
    <w:abstractNumId w:val="15"/>
  </w:num>
  <w:num w:numId="13">
    <w:abstractNumId w:val="14"/>
  </w:num>
  <w:num w:numId="14">
    <w:abstractNumId w:val="2"/>
    <w:lvlOverride w:ilvl="0">
      <w:startOverride w:val="3"/>
    </w:lvlOverride>
    <w:lvlOverride w:ilvl="1">
      <w:startOverride w:val="1"/>
    </w:lvlOverride>
  </w:num>
  <w:num w:numId="15">
    <w:abstractNumId w:val="2"/>
    <w:lvlOverride w:ilvl="0">
      <w:startOverride w:val="9"/>
    </w:lvlOverride>
    <w:lvlOverride w:ilvl="1">
      <w:startOverride w:val="1"/>
    </w:lvlOverride>
  </w:num>
  <w:num w:numId="16">
    <w:abstractNumId w:val="3"/>
  </w:num>
  <w:num w:numId="17">
    <w:abstractNumId w:val="20"/>
  </w:num>
  <w:num w:numId="18">
    <w:abstractNumId w:val="6"/>
  </w:num>
  <w:num w:numId="19">
    <w:abstractNumId w:val="12"/>
  </w:num>
  <w:num w:numId="20">
    <w:abstractNumId w:val="9"/>
  </w:num>
  <w:num w:numId="21">
    <w:abstractNumId w:val="13"/>
  </w:num>
  <w:num w:numId="22">
    <w:abstractNumId w:val="1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373A"/>
    <w:rsid w:val="000203EC"/>
    <w:rsid w:val="00035C32"/>
    <w:rsid w:val="00037A27"/>
    <w:rsid w:val="00065F00"/>
    <w:rsid w:val="00066E50"/>
    <w:rsid w:val="00070061"/>
    <w:rsid w:val="00072BD8"/>
    <w:rsid w:val="000758DE"/>
    <w:rsid w:val="00116C34"/>
    <w:rsid w:val="00121A19"/>
    <w:rsid w:val="001312A4"/>
    <w:rsid w:val="001327A0"/>
    <w:rsid w:val="00151B67"/>
    <w:rsid w:val="00154ED7"/>
    <w:rsid w:val="00155F6E"/>
    <w:rsid w:val="001634CA"/>
    <w:rsid w:val="00165F96"/>
    <w:rsid w:val="001758CE"/>
    <w:rsid w:val="00184132"/>
    <w:rsid w:val="00185128"/>
    <w:rsid w:val="00193DE3"/>
    <w:rsid w:val="00194E72"/>
    <w:rsid w:val="001B70F4"/>
    <w:rsid w:val="001C7834"/>
    <w:rsid w:val="001D119D"/>
    <w:rsid w:val="001D2DDA"/>
    <w:rsid w:val="001E152E"/>
    <w:rsid w:val="001F220E"/>
    <w:rsid w:val="001F71E4"/>
    <w:rsid w:val="001F7929"/>
    <w:rsid w:val="002005B3"/>
    <w:rsid w:val="002060B5"/>
    <w:rsid w:val="002144A4"/>
    <w:rsid w:val="0023547F"/>
    <w:rsid w:val="00241583"/>
    <w:rsid w:val="00247F6E"/>
    <w:rsid w:val="002744ED"/>
    <w:rsid w:val="0029584B"/>
    <w:rsid w:val="002A7FCA"/>
    <w:rsid w:val="002B7E9B"/>
    <w:rsid w:val="002D7117"/>
    <w:rsid w:val="002E319A"/>
    <w:rsid w:val="002E63A2"/>
    <w:rsid w:val="00300448"/>
    <w:rsid w:val="00304720"/>
    <w:rsid w:val="00304CA6"/>
    <w:rsid w:val="00304F95"/>
    <w:rsid w:val="003069FF"/>
    <w:rsid w:val="003207E1"/>
    <w:rsid w:val="00331914"/>
    <w:rsid w:val="00352EF6"/>
    <w:rsid w:val="00353971"/>
    <w:rsid w:val="00353D6A"/>
    <w:rsid w:val="00357262"/>
    <w:rsid w:val="003921A7"/>
    <w:rsid w:val="00393794"/>
    <w:rsid w:val="00397674"/>
    <w:rsid w:val="00397FB2"/>
    <w:rsid w:val="003C4C37"/>
    <w:rsid w:val="003C787F"/>
    <w:rsid w:val="003D332F"/>
    <w:rsid w:val="003E61DE"/>
    <w:rsid w:val="003E7B94"/>
    <w:rsid w:val="003F3117"/>
    <w:rsid w:val="003F38F7"/>
    <w:rsid w:val="004014BB"/>
    <w:rsid w:val="004258D3"/>
    <w:rsid w:val="00447E30"/>
    <w:rsid w:val="0045063C"/>
    <w:rsid w:val="00454670"/>
    <w:rsid w:val="00454AE1"/>
    <w:rsid w:val="0045581A"/>
    <w:rsid w:val="004812AA"/>
    <w:rsid w:val="00482521"/>
    <w:rsid w:val="004A4317"/>
    <w:rsid w:val="004A6677"/>
    <w:rsid w:val="004B1641"/>
    <w:rsid w:val="004B56E0"/>
    <w:rsid w:val="004B7D3C"/>
    <w:rsid w:val="004C0661"/>
    <w:rsid w:val="004C194B"/>
    <w:rsid w:val="004E1DFA"/>
    <w:rsid w:val="004E7701"/>
    <w:rsid w:val="00520476"/>
    <w:rsid w:val="00522EC5"/>
    <w:rsid w:val="00526824"/>
    <w:rsid w:val="0053372F"/>
    <w:rsid w:val="00533CF1"/>
    <w:rsid w:val="00541A5B"/>
    <w:rsid w:val="005471AC"/>
    <w:rsid w:val="005650A7"/>
    <w:rsid w:val="005775B1"/>
    <w:rsid w:val="0058334F"/>
    <w:rsid w:val="005B3A73"/>
    <w:rsid w:val="005C285C"/>
    <w:rsid w:val="005D4F75"/>
    <w:rsid w:val="005E3DF2"/>
    <w:rsid w:val="005F7754"/>
    <w:rsid w:val="005F7C7C"/>
    <w:rsid w:val="00605C18"/>
    <w:rsid w:val="00621EC2"/>
    <w:rsid w:val="00621EEB"/>
    <w:rsid w:val="006249A9"/>
    <w:rsid w:val="006269BC"/>
    <w:rsid w:val="0064734B"/>
    <w:rsid w:val="0065224D"/>
    <w:rsid w:val="00671C2D"/>
    <w:rsid w:val="00671E34"/>
    <w:rsid w:val="00672B1D"/>
    <w:rsid w:val="00672D9F"/>
    <w:rsid w:val="00684FA5"/>
    <w:rsid w:val="00694CE4"/>
    <w:rsid w:val="006A2509"/>
    <w:rsid w:val="006A56ED"/>
    <w:rsid w:val="006C3547"/>
    <w:rsid w:val="006C45CB"/>
    <w:rsid w:val="006D1A85"/>
    <w:rsid w:val="006D5DE0"/>
    <w:rsid w:val="006F4B04"/>
    <w:rsid w:val="007067E6"/>
    <w:rsid w:val="007119F5"/>
    <w:rsid w:val="00740859"/>
    <w:rsid w:val="00761BE6"/>
    <w:rsid w:val="007623FA"/>
    <w:rsid w:val="007809D6"/>
    <w:rsid w:val="00784708"/>
    <w:rsid w:val="007A0A27"/>
    <w:rsid w:val="007C345F"/>
    <w:rsid w:val="007D053B"/>
    <w:rsid w:val="007E5FE2"/>
    <w:rsid w:val="007F2E63"/>
    <w:rsid w:val="00805AF3"/>
    <w:rsid w:val="00827A4B"/>
    <w:rsid w:val="008362B6"/>
    <w:rsid w:val="00844E1D"/>
    <w:rsid w:val="00863BE8"/>
    <w:rsid w:val="00864F3B"/>
    <w:rsid w:val="0087509C"/>
    <w:rsid w:val="0087585A"/>
    <w:rsid w:val="00881BCA"/>
    <w:rsid w:val="00890EC2"/>
    <w:rsid w:val="008C02A5"/>
    <w:rsid w:val="008D56B9"/>
    <w:rsid w:val="008D7D30"/>
    <w:rsid w:val="008F1EF1"/>
    <w:rsid w:val="0091045D"/>
    <w:rsid w:val="00915940"/>
    <w:rsid w:val="00937483"/>
    <w:rsid w:val="00942D78"/>
    <w:rsid w:val="009432B5"/>
    <w:rsid w:val="00944320"/>
    <w:rsid w:val="00954760"/>
    <w:rsid w:val="00960091"/>
    <w:rsid w:val="00966C20"/>
    <w:rsid w:val="009736B7"/>
    <w:rsid w:val="009757C0"/>
    <w:rsid w:val="009759B6"/>
    <w:rsid w:val="00985694"/>
    <w:rsid w:val="009953DB"/>
    <w:rsid w:val="009B2EF9"/>
    <w:rsid w:val="009C5EC1"/>
    <w:rsid w:val="009C7211"/>
    <w:rsid w:val="009D0309"/>
    <w:rsid w:val="009D56E5"/>
    <w:rsid w:val="009E17AF"/>
    <w:rsid w:val="009F323E"/>
    <w:rsid w:val="00A02D6B"/>
    <w:rsid w:val="00A0331B"/>
    <w:rsid w:val="00A07438"/>
    <w:rsid w:val="00A21AF0"/>
    <w:rsid w:val="00A32AA9"/>
    <w:rsid w:val="00A51354"/>
    <w:rsid w:val="00A7640A"/>
    <w:rsid w:val="00A76C0D"/>
    <w:rsid w:val="00A8172D"/>
    <w:rsid w:val="00A94FDC"/>
    <w:rsid w:val="00A9522B"/>
    <w:rsid w:val="00AA00AC"/>
    <w:rsid w:val="00AA261A"/>
    <w:rsid w:val="00AA37C7"/>
    <w:rsid w:val="00AA61F9"/>
    <w:rsid w:val="00AD1E56"/>
    <w:rsid w:val="00AD2D06"/>
    <w:rsid w:val="00AD5DC7"/>
    <w:rsid w:val="00B05221"/>
    <w:rsid w:val="00B07D4D"/>
    <w:rsid w:val="00B2316E"/>
    <w:rsid w:val="00B432CE"/>
    <w:rsid w:val="00B537EE"/>
    <w:rsid w:val="00B56E92"/>
    <w:rsid w:val="00B570C7"/>
    <w:rsid w:val="00B57CEB"/>
    <w:rsid w:val="00B64AEB"/>
    <w:rsid w:val="00B73A5F"/>
    <w:rsid w:val="00B76235"/>
    <w:rsid w:val="00B7720E"/>
    <w:rsid w:val="00B84928"/>
    <w:rsid w:val="00BA3A92"/>
    <w:rsid w:val="00BA66AA"/>
    <w:rsid w:val="00BB6FFA"/>
    <w:rsid w:val="00BC0AC8"/>
    <w:rsid w:val="00BD262E"/>
    <w:rsid w:val="00BD6DEB"/>
    <w:rsid w:val="00BE1FEC"/>
    <w:rsid w:val="00BF16B5"/>
    <w:rsid w:val="00BF5D28"/>
    <w:rsid w:val="00C00D27"/>
    <w:rsid w:val="00C036B8"/>
    <w:rsid w:val="00C212B5"/>
    <w:rsid w:val="00C26C3C"/>
    <w:rsid w:val="00C36AC0"/>
    <w:rsid w:val="00C63203"/>
    <w:rsid w:val="00C81083"/>
    <w:rsid w:val="00C84323"/>
    <w:rsid w:val="00C859D7"/>
    <w:rsid w:val="00C8613B"/>
    <w:rsid w:val="00CB2947"/>
    <w:rsid w:val="00CB4A0C"/>
    <w:rsid w:val="00CC6F95"/>
    <w:rsid w:val="00CE29DF"/>
    <w:rsid w:val="00CE4E9F"/>
    <w:rsid w:val="00CF4EB0"/>
    <w:rsid w:val="00D062F4"/>
    <w:rsid w:val="00D2035C"/>
    <w:rsid w:val="00D242BC"/>
    <w:rsid w:val="00D24952"/>
    <w:rsid w:val="00D25CFB"/>
    <w:rsid w:val="00D30403"/>
    <w:rsid w:val="00D32DA8"/>
    <w:rsid w:val="00D421BA"/>
    <w:rsid w:val="00D439BC"/>
    <w:rsid w:val="00D54750"/>
    <w:rsid w:val="00D54F0A"/>
    <w:rsid w:val="00D85E14"/>
    <w:rsid w:val="00D94493"/>
    <w:rsid w:val="00D95093"/>
    <w:rsid w:val="00DB4506"/>
    <w:rsid w:val="00DB47A0"/>
    <w:rsid w:val="00DB78E7"/>
    <w:rsid w:val="00DC4178"/>
    <w:rsid w:val="00DC5958"/>
    <w:rsid w:val="00DD3BBE"/>
    <w:rsid w:val="00DE6F7A"/>
    <w:rsid w:val="00DF1C8C"/>
    <w:rsid w:val="00DF6472"/>
    <w:rsid w:val="00E047F0"/>
    <w:rsid w:val="00E101A5"/>
    <w:rsid w:val="00E12323"/>
    <w:rsid w:val="00E12339"/>
    <w:rsid w:val="00E1402A"/>
    <w:rsid w:val="00E163CE"/>
    <w:rsid w:val="00E166F6"/>
    <w:rsid w:val="00E353AF"/>
    <w:rsid w:val="00E45194"/>
    <w:rsid w:val="00E45BF7"/>
    <w:rsid w:val="00E67CC2"/>
    <w:rsid w:val="00EE5EF3"/>
    <w:rsid w:val="00EF717F"/>
    <w:rsid w:val="00F01BB2"/>
    <w:rsid w:val="00F232D0"/>
    <w:rsid w:val="00F40AE6"/>
    <w:rsid w:val="00F53B00"/>
    <w:rsid w:val="00F6290D"/>
    <w:rsid w:val="00F70178"/>
    <w:rsid w:val="00F81AF6"/>
    <w:rsid w:val="00F93D49"/>
    <w:rsid w:val="00FA3FF9"/>
    <w:rsid w:val="00FB05AC"/>
    <w:rsid w:val="00FC27FA"/>
    <w:rsid w:val="00FC373A"/>
    <w:rsid w:val="00FD1A08"/>
    <w:rsid w:val="00FD3C46"/>
    <w:rsid w:val="00FE7630"/>
    <w:rsid w:val="00FF13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E149C"/>
  <w15:docId w15:val="{9A769446-CE9F-4DD8-8E12-37C37416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7AF"/>
    <w:pPr>
      <w:spacing w:after="200" w:line="276" w:lineRule="auto"/>
    </w:pPr>
    <w:rPr>
      <w:lang w:val="es-MX"/>
    </w:rPr>
  </w:style>
  <w:style w:type="paragraph" w:styleId="Ttulo1">
    <w:name w:val="heading 1"/>
    <w:basedOn w:val="Normal"/>
    <w:next w:val="Normal"/>
    <w:link w:val="Ttulo1Car"/>
    <w:uiPriority w:val="9"/>
    <w:qFormat/>
    <w:rsid w:val="002060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F5D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94C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60B5"/>
    <w:rPr>
      <w:rFonts w:asciiTheme="majorHAnsi" w:eastAsiaTheme="majorEastAsia" w:hAnsiTheme="majorHAnsi" w:cstheme="majorBidi"/>
      <w:color w:val="2F5496" w:themeColor="accent1" w:themeShade="BF"/>
      <w:sz w:val="32"/>
      <w:szCs w:val="32"/>
      <w:lang w:val="es-MX"/>
    </w:rPr>
  </w:style>
  <w:style w:type="character" w:customStyle="1" w:styleId="Ttulo2Car">
    <w:name w:val="Título 2 Car"/>
    <w:basedOn w:val="Fuentedeprrafopredeter"/>
    <w:link w:val="Ttulo2"/>
    <w:uiPriority w:val="9"/>
    <w:rsid w:val="00BF5D28"/>
    <w:rPr>
      <w:rFonts w:asciiTheme="majorHAnsi" w:eastAsiaTheme="majorEastAsia" w:hAnsiTheme="majorHAnsi" w:cstheme="majorBidi"/>
      <w:color w:val="2F5496" w:themeColor="accent1" w:themeShade="BF"/>
      <w:sz w:val="26"/>
      <w:szCs w:val="26"/>
      <w:lang w:val="es-MX"/>
    </w:rPr>
  </w:style>
  <w:style w:type="character" w:customStyle="1" w:styleId="Ttulo3Car">
    <w:name w:val="Título 3 Car"/>
    <w:basedOn w:val="Fuentedeprrafopredeter"/>
    <w:link w:val="Ttulo3"/>
    <w:uiPriority w:val="9"/>
    <w:rsid w:val="00694CE4"/>
    <w:rPr>
      <w:rFonts w:asciiTheme="majorHAnsi" w:eastAsiaTheme="majorEastAsia" w:hAnsiTheme="majorHAnsi" w:cstheme="majorBidi"/>
      <w:color w:val="1F3763" w:themeColor="accent1" w:themeShade="7F"/>
      <w:sz w:val="24"/>
      <w:szCs w:val="24"/>
      <w:lang w:val="es-MX"/>
    </w:rPr>
  </w:style>
  <w:style w:type="paragraph" w:styleId="Encabezado">
    <w:name w:val="header"/>
    <w:basedOn w:val="Normal"/>
    <w:link w:val="EncabezadoCar"/>
    <w:uiPriority w:val="99"/>
    <w:unhideWhenUsed/>
    <w:rsid w:val="009547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4760"/>
    <w:rPr>
      <w:lang w:val="es-MX"/>
    </w:rPr>
  </w:style>
  <w:style w:type="paragraph" w:styleId="Piedepgina">
    <w:name w:val="footer"/>
    <w:basedOn w:val="Normal"/>
    <w:link w:val="PiedepginaCar"/>
    <w:uiPriority w:val="99"/>
    <w:unhideWhenUsed/>
    <w:rsid w:val="009547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4760"/>
    <w:rPr>
      <w:lang w:val="es-MX"/>
    </w:rPr>
  </w:style>
  <w:style w:type="character" w:styleId="Hipervnculo">
    <w:name w:val="Hyperlink"/>
    <w:basedOn w:val="Fuentedeprrafopredeter"/>
    <w:uiPriority w:val="99"/>
    <w:unhideWhenUsed/>
    <w:rsid w:val="00035C32"/>
    <w:rPr>
      <w:color w:val="0563C1" w:themeColor="hyperlink"/>
      <w:u w:val="single"/>
    </w:rPr>
  </w:style>
  <w:style w:type="character" w:customStyle="1" w:styleId="Mencinsinresolver1">
    <w:name w:val="Mención sin resolver1"/>
    <w:basedOn w:val="Fuentedeprrafopredeter"/>
    <w:uiPriority w:val="99"/>
    <w:semiHidden/>
    <w:unhideWhenUsed/>
    <w:rsid w:val="00035C32"/>
    <w:rPr>
      <w:color w:val="605E5C"/>
      <w:shd w:val="clear" w:color="auto" w:fill="E1DFDD"/>
    </w:rPr>
  </w:style>
  <w:style w:type="paragraph" w:styleId="Prrafodelista">
    <w:name w:val="List Paragraph"/>
    <w:basedOn w:val="Normal"/>
    <w:uiPriority w:val="34"/>
    <w:qFormat/>
    <w:rsid w:val="00165F96"/>
    <w:pPr>
      <w:spacing w:after="120" w:line="240" w:lineRule="auto"/>
      <w:ind w:left="720"/>
      <w:contextualSpacing/>
      <w:jc w:val="both"/>
    </w:pPr>
    <w:rPr>
      <w:rFonts w:ascii="Humanst521 BT" w:eastAsia="Humanst521 BT" w:hAnsi="Humanst521 BT" w:cs="Humanst521 BT"/>
      <w:lang w:val="es-CO" w:eastAsia="es-CO"/>
    </w:rPr>
  </w:style>
  <w:style w:type="paragraph" w:styleId="Descripcin">
    <w:name w:val="caption"/>
    <w:basedOn w:val="Normal"/>
    <w:next w:val="Normal"/>
    <w:unhideWhenUsed/>
    <w:qFormat/>
    <w:rsid w:val="00CE29DF"/>
    <w:pPr>
      <w:spacing w:line="240" w:lineRule="auto"/>
    </w:pPr>
    <w:rPr>
      <w:b/>
      <w:bCs/>
      <w:color w:val="4472C4" w:themeColor="accent1"/>
      <w:sz w:val="18"/>
      <w:szCs w:val="18"/>
    </w:rPr>
  </w:style>
  <w:style w:type="table" w:customStyle="1" w:styleId="Tablanormal41">
    <w:name w:val="Tabla normal 41"/>
    <w:basedOn w:val="Tablanormal"/>
    <w:uiPriority w:val="44"/>
    <w:rsid w:val="00CE29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7concolores-nfasis31">
    <w:name w:val="Tabla con cuadrícula 7 con colores - Énfasis 31"/>
    <w:basedOn w:val="Tablanormal"/>
    <w:uiPriority w:val="52"/>
    <w:rsid w:val="008F1EF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6concolores1">
    <w:name w:val="Tabla con cuadrícula 6 con colores1"/>
    <w:basedOn w:val="Tablanormal"/>
    <w:uiPriority w:val="51"/>
    <w:rsid w:val="00D950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51">
    <w:name w:val="Tabla normal 51"/>
    <w:basedOn w:val="Tablanormal"/>
    <w:uiPriority w:val="45"/>
    <w:rsid w:val="00304F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3F3117"/>
    <w:pPr>
      <w:autoSpaceDE w:val="0"/>
      <w:autoSpaceDN w:val="0"/>
      <w:adjustRightInd w:val="0"/>
      <w:spacing w:after="0" w:line="240" w:lineRule="auto"/>
    </w:pPr>
    <w:rPr>
      <w:rFonts w:ascii="Helvetica" w:hAnsi="Helvetica" w:cs="Helvetica"/>
      <w:color w:val="000000"/>
      <w:sz w:val="24"/>
      <w:szCs w:val="24"/>
      <w:lang w:val="es-MX"/>
    </w:rPr>
  </w:style>
  <w:style w:type="paragraph" w:styleId="NormalWeb">
    <w:name w:val="Normal (Web)"/>
    <w:basedOn w:val="Normal"/>
    <w:uiPriority w:val="99"/>
    <w:unhideWhenUsed/>
    <w:rsid w:val="003F311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F3117"/>
    <w:rPr>
      <w:i/>
      <w:iCs/>
    </w:rPr>
  </w:style>
  <w:style w:type="paragraph" w:styleId="TDC1">
    <w:name w:val="toc 1"/>
    <w:basedOn w:val="Normal"/>
    <w:next w:val="Normal"/>
    <w:autoRedefine/>
    <w:uiPriority w:val="39"/>
    <w:unhideWhenUsed/>
    <w:rsid w:val="003F3117"/>
    <w:pPr>
      <w:tabs>
        <w:tab w:val="left" w:pos="440"/>
        <w:tab w:val="right" w:leader="dot" w:pos="8828"/>
      </w:tabs>
      <w:spacing w:after="100" w:line="360" w:lineRule="auto"/>
    </w:pPr>
    <w:rPr>
      <w:rFonts w:ascii="Arial" w:hAnsi="Arial" w:cs="Arial"/>
      <w:noProof/>
      <w:sz w:val="24"/>
      <w:szCs w:val="24"/>
      <w:lang w:val="es-CO"/>
    </w:rPr>
  </w:style>
  <w:style w:type="paragraph" w:styleId="TDC2">
    <w:name w:val="toc 2"/>
    <w:basedOn w:val="Normal"/>
    <w:next w:val="Normal"/>
    <w:autoRedefine/>
    <w:uiPriority w:val="39"/>
    <w:unhideWhenUsed/>
    <w:rsid w:val="003F3117"/>
    <w:pPr>
      <w:tabs>
        <w:tab w:val="left" w:pos="880"/>
        <w:tab w:val="right" w:leader="dot" w:pos="8828"/>
      </w:tabs>
      <w:spacing w:after="100" w:line="360" w:lineRule="auto"/>
      <w:ind w:left="708"/>
    </w:pPr>
  </w:style>
  <w:style w:type="paragraph" w:styleId="Tabladeilustraciones">
    <w:name w:val="table of figures"/>
    <w:basedOn w:val="Normal"/>
    <w:next w:val="Normal"/>
    <w:uiPriority w:val="99"/>
    <w:unhideWhenUsed/>
    <w:rsid w:val="003F3117"/>
    <w:pPr>
      <w:spacing w:after="0"/>
    </w:pPr>
  </w:style>
  <w:style w:type="paragraph" w:customStyle="1" w:styleId="parrafonumeradox">
    <w:name w:val="parrafo numerado x"/>
    <w:basedOn w:val="Normal"/>
    <w:rsid w:val="003F3117"/>
    <w:pPr>
      <w:tabs>
        <w:tab w:val="num" w:pos="360"/>
      </w:tabs>
      <w:spacing w:before="120" w:after="120" w:line="240" w:lineRule="auto"/>
      <w:ind w:left="360" w:hanging="360"/>
      <w:jc w:val="both"/>
    </w:pPr>
    <w:rPr>
      <w:rFonts w:ascii="Times New Roman" w:eastAsia="Times New Roman" w:hAnsi="Times New Roman" w:cs="Arial"/>
      <w:sz w:val="24"/>
      <w:lang w:val="es-ES" w:eastAsia="es-ES"/>
    </w:rPr>
  </w:style>
  <w:style w:type="character" w:styleId="Textoennegrita">
    <w:name w:val="Strong"/>
    <w:uiPriority w:val="22"/>
    <w:qFormat/>
    <w:rsid w:val="003F3117"/>
    <w:rPr>
      <w:b/>
      <w:bCs/>
    </w:rPr>
  </w:style>
  <w:style w:type="paragraph" w:styleId="TDC3">
    <w:name w:val="toc 3"/>
    <w:basedOn w:val="Normal"/>
    <w:next w:val="Normal"/>
    <w:autoRedefine/>
    <w:uiPriority w:val="39"/>
    <w:unhideWhenUsed/>
    <w:rsid w:val="003F3117"/>
    <w:pPr>
      <w:tabs>
        <w:tab w:val="right" w:leader="dot" w:pos="8828"/>
      </w:tabs>
      <w:spacing w:after="100" w:line="360" w:lineRule="auto"/>
      <w:ind w:left="1416"/>
    </w:pPr>
  </w:style>
  <w:style w:type="paragraph" w:customStyle="1" w:styleId="ReferenciaS">
    <w:name w:val="ReferenciaS"/>
    <w:basedOn w:val="Normal"/>
    <w:qFormat/>
    <w:rsid w:val="003F3117"/>
    <w:pPr>
      <w:spacing w:line="360" w:lineRule="auto"/>
      <w:ind w:left="709" w:hanging="709"/>
      <w:jc w:val="both"/>
    </w:pPr>
    <w:rPr>
      <w:rFonts w:ascii="Arial" w:hAnsi="Arial" w:cs="Arial"/>
      <w:sz w:val="24"/>
      <w:szCs w:val="24"/>
    </w:rPr>
  </w:style>
  <w:style w:type="paragraph" w:styleId="TtuloTDC">
    <w:name w:val="TOC Heading"/>
    <w:basedOn w:val="Ttulo1"/>
    <w:next w:val="Normal"/>
    <w:uiPriority w:val="39"/>
    <w:unhideWhenUsed/>
    <w:qFormat/>
    <w:rsid w:val="003F3117"/>
    <w:pPr>
      <w:spacing w:line="259" w:lineRule="auto"/>
      <w:outlineLvl w:val="9"/>
    </w:pPr>
    <w:rPr>
      <w:lang w:val="es-CO" w:eastAsia="es-CO"/>
    </w:rPr>
  </w:style>
  <w:style w:type="character" w:styleId="Hipervnculovisitado">
    <w:name w:val="FollowedHyperlink"/>
    <w:basedOn w:val="Fuentedeprrafopredeter"/>
    <w:uiPriority w:val="99"/>
    <w:semiHidden/>
    <w:unhideWhenUsed/>
    <w:rsid w:val="006D1A85"/>
    <w:rPr>
      <w:color w:val="954F72" w:themeColor="followedHyperlink"/>
      <w:u w:val="single"/>
    </w:rPr>
  </w:style>
  <w:style w:type="table" w:styleId="Tablaconcuadrcula">
    <w:name w:val="Table Grid"/>
    <w:basedOn w:val="Tablanormal"/>
    <w:uiPriority w:val="59"/>
    <w:rsid w:val="00B23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A66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6AA"/>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hyperlink" Target="http://www.fao.org/publications/card/fr/c/3e4ef4b0-d4fd-5723-8cce-1dfc1b6027db/" TargetMode="External"/><Relationship Id="rId39" Type="http://schemas.openxmlformats.org/officeDocument/2006/relationships/hyperlink" Target="Https://Www.Ica.Gov.Co/Getattachment/0b099ac3-D670-4c11-Be1b-02e50db63047/2013.Aspx" TargetMode="External"/><Relationship Id="rId21" Type="http://schemas.openxmlformats.org/officeDocument/2006/relationships/hyperlink" Target="https://www.porkcolombia.co/boletin-economico-octubre-2020/" TargetMode="External"/><Relationship Id="rId34" Type="http://schemas.openxmlformats.org/officeDocument/2006/relationships/hyperlink" Target="https://www.redalyc.org/pdf/299/29900110.pdf" TargetMode="External"/><Relationship Id="rId42" Type="http://schemas.openxmlformats.org/officeDocument/2006/relationships/hyperlink" Target="https://www.ica.gov.co/getdoc/8232c0e5-be97-42bd-b07b-9cdbfb07fcac/censos-2008.aspx" TargetMode="External"/><Relationship Id="rId47" Type="http://schemas.openxmlformats.org/officeDocument/2006/relationships/hyperlink" Target="https://www.ica.gov.co/areas/pecuaria/servicios/epidemiologia-veterinaria/censos-2016/censo-2018.aspx" TargetMode="External"/><Relationship Id="rId50" Type="http://schemas.openxmlformats.org/officeDocument/2006/relationships/hyperlink" Target="https://www.sciencedirect.com/science/article/abs/pii/s1090023302001120" TargetMode="External"/><Relationship Id="rId55" Type="http://schemas.openxmlformats.org/officeDocument/2006/relationships/hyperlink" Target="https://dx.doi.org/10.15381/rivep.v30i2.15143" TargetMode="External"/><Relationship Id="rId63" Type="http://schemas.openxmlformats.org/officeDocument/2006/relationships/hyperlink" Target="https://www.oie.int/es/enfermedad/peste-porcina-clasica/" TargetMode="External"/><Relationship Id="rId68" Type="http://schemas.openxmlformats.org/officeDocument/2006/relationships/hyperlink" Target="https://pubmed.ncbi.nlm.nih.gov/28795533/" TargetMode="External"/><Relationship Id="rId7" Type="http://schemas.openxmlformats.org/officeDocument/2006/relationships/image" Target="media/image1.png"/><Relationship Id="rId71" Type="http://schemas.openxmlformats.org/officeDocument/2006/relationships/hyperlink" Target="https://pubmed.ncbi.nlm.nih.gov/17108025/"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sciencedirect.com/science/article/pii/s0378113500001383" TargetMode="External"/><Relationship Id="rId11" Type="http://schemas.openxmlformats.org/officeDocument/2006/relationships/diagramQuickStyle" Target="diagrams/quickStyle1.xml"/><Relationship Id="rId24" Type="http://schemas.openxmlformats.org/officeDocument/2006/relationships/hyperlink" Target="https://repositori.udl.cat/handle/10459.1/60302" TargetMode="External"/><Relationship Id="rId32" Type="http://schemas.openxmlformats.org/officeDocument/2006/relationships/hyperlink" Target="https://www.frontiersin.org/articles/10.3389/fvets.2020.00038/full" TargetMode="External"/><Relationship Id="rId37" Type="http://schemas.openxmlformats.org/officeDocument/2006/relationships/hyperlink" Target="https://doi.org/10.1016/j.jviromet.2005.05.030" TargetMode="External"/><Relationship Id="rId40" Type="http://schemas.openxmlformats.org/officeDocument/2006/relationships/hyperlink" Target="https://www.ica.gov.co/getdoc/f7b56ae1-cf54-4af7-9563-50d6d3c479c0/caracteristicas-del-virus.aspx" TargetMode="External"/><Relationship Id="rId45" Type="http://schemas.openxmlformats.org/officeDocument/2006/relationships/hyperlink" Target="Https://Www.Ica.Gov.Co/Getdoc/32eea2aa-A6c5-4f47-B436-E917a1a28599/Programa-De-Erradicacion.Aspx" TargetMode="External"/><Relationship Id="rId53" Type="http://schemas.openxmlformats.org/officeDocument/2006/relationships/hyperlink" Target="https://veterinaryresearch.biomedcentral.com/articles/10.1186/s13567-015-0209-9" TargetMode="External"/><Relationship Id="rId58" Type="http://schemas.openxmlformats.org/officeDocument/2006/relationships/hyperlink" Target="https://www.oie.int/es/enfermedad/peste-porcina-clasica/" TargetMode="External"/><Relationship Id="rId66" Type="http://schemas.openxmlformats.org/officeDocument/2006/relationships/hyperlink" Target="https://www.redalyc.org/articulo.oa?id=63617112007"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porkcolombia.co/wp-content/uploads/2020/03/boletin-sanitario-trimestral-1.pdf" TargetMode="External"/><Relationship Id="rId28" Type="http://schemas.openxmlformats.org/officeDocument/2006/relationships/hyperlink" Target="http://revistacta.agrosavia.co/index.php/revista/article/view/1902" TargetMode="External"/><Relationship Id="rId36" Type="http://schemas.openxmlformats.org/officeDocument/2006/relationships/hyperlink" Target="http://repositorio.uaaan.mx:8080/xmlui/bitstream/handle/123456789/2745/1259_alejandro%20hernandez%20jaimes.pdf?sequence=1&amp;isallowed=y" TargetMode="External"/><Relationship Id="rId49" Type="http://schemas.openxmlformats.org/officeDocument/2006/relationships/hyperlink" Target="https://www.sciencedirect.com/science/article/pii/S0378113500001371" TargetMode="External"/><Relationship Id="rId57" Type="http://schemas.openxmlformats.org/officeDocument/2006/relationships/hyperlink" Target="http://www.oie.int/eng/maladies/fiches/A_A130.htm" TargetMode="External"/><Relationship Id="rId61" Type="http://schemas.openxmlformats.org/officeDocument/2006/relationships/hyperlink" Target="https://www.oie.int/es/que-hacemos/normas/codigos-y-manuales/acceso-en-linea-al-codigo-terrestre/?id=169&amp;L=1&amp;htmfile=chapitre_diagnostic_tests.htm" TargetMode="External"/><Relationship Id="rId10" Type="http://schemas.openxmlformats.org/officeDocument/2006/relationships/diagramLayout" Target="diagrams/layout1.xml"/><Relationship Id="rId19" Type="http://schemas.openxmlformats.org/officeDocument/2006/relationships/hyperlink" Target="http://www.iip.co.cu/btp/btp32.pdf" TargetMode="External"/><Relationship Id="rId31" Type="http://schemas.openxmlformats.org/officeDocument/2006/relationships/hyperlink" Target="https://www.porkcolombia.co/wp-content/uploads/2020/05/ed-251-porkcolombia-final.pdf" TargetMode="External"/><Relationship Id="rId44" Type="http://schemas.openxmlformats.org/officeDocument/2006/relationships/hyperlink" Target="https://www.ica.gov.co/periodico-virtual/prensa/la-erradicacion-de-la-peste-porcina-clasica,-un-ob" TargetMode="External"/><Relationship Id="rId52" Type="http://schemas.openxmlformats.org/officeDocument/2006/relationships/hyperlink" Target="https://ddd.uab.cat/pub/trerecpro/2011/80092/la_peste_porcina_clasica_ppc.pdf" TargetMode="External"/><Relationship Id="rId60" Type="http://schemas.openxmlformats.org/officeDocument/2006/relationships/hyperlink" Target="https://www.oie.int/es/enfermedad/peste-porcina-clasica/" TargetMode="External"/><Relationship Id="rId65" Type="http://schemas.openxmlformats.org/officeDocument/2006/relationships/hyperlink" Target="http://repositorio.uchile.cl/handle/2250/151169"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yperlink" Target="https://www.porkcolombia.co/wp-content/uploads/2020/03/boletin-sanitario-trimestral-3-mp.pdf" TargetMode="External"/><Relationship Id="rId27" Type="http://schemas.openxmlformats.org/officeDocument/2006/relationships/hyperlink" Target="http://repositorio.uchile.cl/bitstream/handle/2250/143072/Analisis-de-impacto-economico-de-la-reintroduccion-de-peste-porcina-clasica-en-Colombia.pdf?sequence=1&amp;isAllowed=" TargetMode="External"/><Relationship Id="rId30" Type="http://schemas.openxmlformats.org/officeDocument/2006/relationships/hyperlink" Target="https://www.researchgate.net/publication/26477743_Establecimiento_de_la_tecnica_de_RT-PCR_para_el_diagnostico_de_la_fiebre_porcina_clasica_en_mexico" TargetMode="External"/><Relationship Id="rId35" Type="http://schemas.openxmlformats.org/officeDocument/2006/relationships/hyperlink" Target="https://pubmed.ncbi.nlm.nih.gov/16716048/" TargetMode="External"/><Relationship Id="rId43" Type="http://schemas.openxmlformats.org/officeDocument/2006/relationships/hyperlink" Target="https://www.ica.gov.co/getattachment/6d2f08b5-da5d-49a2-ad3c-ef3ccfe06df7/Boletin-2016-Sanidad-Animal.aspx" TargetMode="External"/><Relationship Id="rId48" Type="http://schemas.openxmlformats.org/officeDocument/2006/relationships/hyperlink" Target="Https://Www.Ica.Gov.Co/Areas/Pecuaria/Servicios/Epidemiologia-Veterinaria/Censos-2016/Censo-2018.Aspx" TargetMode="External"/><Relationship Id="rId56" Type="http://schemas.openxmlformats.org/officeDocument/2006/relationships/hyperlink" Target="https://core.ac.uk/download/pdf/290000956.pdf" TargetMode="External"/><Relationship Id="rId64" Type="http://schemas.openxmlformats.org/officeDocument/2006/relationships/hyperlink" Target="https://onlinelibrary.wiley.com/doi/abs/10.1111/j.1865-1682.2011.01205.x" TargetMode="External"/><Relationship Id="rId69" Type="http://schemas.openxmlformats.org/officeDocument/2006/relationships/hyperlink" Target="https://www.aasv.org/shap/issues/v15n3/v15n3p156.htm" TargetMode="External"/><Relationship Id="rId8" Type="http://schemas.openxmlformats.org/officeDocument/2006/relationships/footer" Target="footer1.xml"/><Relationship Id="rId51" Type="http://schemas.openxmlformats.org/officeDocument/2006/relationships/hyperlink" Target="https://www.fmvz.unam.mx/fmvz/cienciavet/revistas/cvvol9/cvv9c6.pdf" TargetMode="External"/><Relationship Id="rId72" Type="http://schemas.openxmlformats.org/officeDocument/2006/relationships/hyperlink" Target="http://www.cfsph.iastate.edu/factsheets/es/peste_porcina_clasica.pdf" TargetMode="Externa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hyperlink" Target="https://repositori.udl.cat/handle/10459.1/60302" TargetMode="External"/><Relationship Id="rId33" Type="http://schemas.openxmlformats.org/officeDocument/2006/relationships/hyperlink" Target="https://pubmed.ncbi.nlm.nih.gov/11732410/" TargetMode="External"/><Relationship Id="rId38" Type="http://schemas.openxmlformats.org/officeDocument/2006/relationships/hyperlink" Target="Https://Www.Ica.Gov.Co/Getattachment/4b322f44-1380-4481-84c9-Cf5078cd14f8/1.Aspx" TargetMode="External"/><Relationship Id="rId46" Type="http://schemas.openxmlformats.org/officeDocument/2006/relationships/hyperlink" Target="https://www.ica.gov.co/areas/pecuaria/servicios/epidemiologia-veterinaria/censos-2016/censo-2018.aspx" TargetMode="External"/><Relationship Id="rId59" Type="http://schemas.openxmlformats.org/officeDocument/2006/relationships/hyperlink" Target="https://www.oie.int/es/enfermedad/peste-porcina-clasica/" TargetMode="External"/><Relationship Id="rId67" Type="http://schemas.openxmlformats.org/officeDocument/2006/relationships/hyperlink" Target="https://doi.org/10.1371/journal.pone.0234490" TargetMode="External"/><Relationship Id="rId20" Type="http://schemas.openxmlformats.org/officeDocument/2006/relationships/hyperlink" Target="https://www.porkcolombia.co/wp-content/uploads/2019/12/bol_dic_19.pdf" TargetMode="External"/><Relationship Id="rId41" Type="http://schemas.openxmlformats.org/officeDocument/2006/relationships/hyperlink" Target="https://www.ica.gov.co/getattachment/4d163775-d3d8-47ab-92ba-fa5a0140bfdc/2015.aspx" TargetMode="External"/><Relationship Id="rId54" Type="http://schemas.openxmlformats.org/officeDocument/2006/relationships/hyperlink" Target="https://journals.plos.org/plosone/article?id=10.1371/journal.pone.0125692" TargetMode="External"/><Relationship Id="rId62" Type="http://schemas.openxmlformats.org/officeDocument/2006/relationships/hyperlink" Target="https://www.oie.int/es/que-hacemos/normas/codigos-y-manuales/acceso-en-linea-al-codigo-terrestre/?id=169&amp;L=1&amp;htmfile=chapitre_selfdeclaration_CSF.htm" TargetMode="External"/><Relationship Id="rId70" Type="http://schemas.openxmlformats.org/officeDocument/2006/relationships/hyperlink" Target="https://www.ica.gov.co/getattachment/db27dc6b-9983-4edd-9383-8c7a7eac3ce1/publicacion-6.aspx"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otorres@jdc.edu.co" TargetMode="External"/><Relationship Id="rId1" Type="http://schemas.openxmlformats.org/officeDocument/2006/relationships/hyperlink" Target="mailto:caramirez@jdc.edu.co" TargetMode="Externa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5D32ED-7CC2-41DD-B2DD-4E839E581F34}" type="doc">
      <dgm:prSet loTypeId="urn:microsoft.com/office/officeart/2005/8/layout/target3" loCatId="list" qsTypeId="urn:microsoft.com/office/officeart/2005/8/quickstyle/simple1" qsCatId="simple" csTypeId="urn:microsoft.com/office/officeart/2005/8/colors/accent3_4" csCatId="accent3" phldr="1"/>
      <dgm:spPr/>
      <dgm:t>
        <a:bodyPr/>
        <a:lstStyle/>
        <a:p>
          <a:endParaRPr lang="es-CO"/>
        </a:p>
      </dgm:t>
    </dgm:pt>
    <dgm:pt modelId="{282DD1C2-ACB6-40F9-AEA9-F28B7B97FABE}">
      <dgm:prSet phldrT="[Texto]" custT="1"/>
      <dgm:spPr/>
      <dgm:t>
        <a:bodyPr/>
        <a:lstStyle/>
        <a:p>
          <a:pPr algn="just"/>
          <a:r>
            <a:rPr lang="es-MX" sz="1200">
              <a:latin typeface="Times New Roman" pitchFamily="18" charset="0"/>
              <a:cs typeface="Times New Roman" pitchFamily="18" charset="0"/>
            </a:rPr>
            <a:t>Ausencia de la enfermedad al menos por dos años (OIE, 1998).</a:t>
          </a:r>
          <a:endParaRPr lang="es-CO" sz="1200">
            <a:latin typeface="Times New Roman" pitchFamily="18" charset="0"/>
            <a:cs typeface="Times New Roman" pitchFamily="18" charset="0"/>
          </a:endParaRPr>
        </a:p>
      </dgm:t>
    </dgm:pt>
    <dgm:pt modelId="{8C35227F-A225-4C62-BAC9-B71B90157610}" type="parTrans" cxnId="{B1918CA2-0913-472B-B925-14F9241BC9B6}">
      <dgm:prSet/>
      <dgm:spPr/>
      <dgm:t>
        <a:bodyPr/>
        <a:lstStyle/>
        <a:p>
          <a:pPr algn="just"/>
          <a:endParaRPr lang="es-CO" sz="1200">
            <a:latin typeface="Times New Roman" pitchFamily="18" charset="0"/>
            <a:cs typeface="Times New Roman" pitchFamily="18" charset="0"/>
          </a:endParaRPr>
        </a:p>
      </dgm:t>
    </dgm:pt>
    <dgm:pt modelId="{C1FCD937-00B4-458F-AC21-74E4EDEADC2A}" type="sibTrans" cxnId="{B1918CA2-0913-472B-B925-14F9241BC9B6}">
      <dgm:prSet/>
      <dgm:spPr/>
      <dgm:t>
        <a:bodyPr/>
        <a:lstStyle/>
        <a:p>
          <a:pPr algn="just"/>
          <a:endParaRPr lang="es-CO" sz="1200">
            <a:latin typeface="Times New Roman" pitchFamily="18" charset="0"/>
            <a:cs typeface="Times New Roman" pitchFamily="18" charset="0"/>
          </a:endParaRPr>
        </a:p>
      </dgm:t>
    </dgm:pt>
    <dgm:pt modelId="{08402B11-F3E0-4350-A451-1E645A1D6ABC}">
      <dgm:prSet phldrT="[Texto]" custT="1"/>
      <dgm:spPr/>
      <dgm:t>
        <a:bodyPr/>
        <a:lstStyle/>
        <a:p>
          <a:pPr algn="just"/>
          <a:r>
            <a:rPr lang="es-MX" sz="1200">
              <a:latin typeface="Times New Roman" pitchFamily="18" charset="0"/>
              <a:cs typeface="Times New Roman" pitchFamily="18" charset="0"/>
            </a:rPr>
            <a:t>Debe transcurrir un año después de haberse sacrificado al último animal afectado (OIE, 1998).</a:t>
          </a:r>
          <a:endParaRPr lang="es-CO" sz="1200">
            <a:latin typeface="Times New Roman" pitchFamily="18" charset="0"/>
            <a:cs typeface="Times New Roman" pitchFamily="18" charset="0"/>
          </a:endParaRPr>
        </a:p>
      </dgm:t>
    </dgm:pt>
    <dgm:pt modelId="{18347809-A763-4B29-85ED-213C1179BF74}" type="parTrans" cxnId="{DD29CEB0-9892-4307-B0DE-A5DBF62FE0E1}">
      <dgm:prSet/>
      <dgm:spPr/>
      <dgm:t>
        <a:bodyPr/>
        <a:lstStyle/>
        <a:p>
          <a:pPr algn="just"/>
          <a:endParaRPr lang="es-CO" sz="1200">
            <a:latin typeface="Times New Roman" pitchFamily="18" charset="0"/>
            <a:cs typeface="Times New Roman" pitchFamily="18" charset="0"/>
          </a:endParaRPr>
        </a:p>
      </dgm:t>
    </dgm:pt>
    <dgm:pt modelId="{D23D3433-1B2C-45AE-991B-A1D80E01600E}" type="sibTrans" cxnId="{DD29CEB0-9892-4307-B0DE-A5DBF62FE0E1}">
      <dgm:prSet/>
      <dgm:spPr/>
      <dgm:t>
        <a:bodyPr/>
        <a:lstStyle/>
        <a:p>
          <a:pPr algn="just"/>
          <a:endParaRPr lang="es-CO" sz="1200">
            <a:latin typeface="Times New Roman" pitchFamily="18" charset="0"/>
            <a:cs typeface="Times New Roman" pitchFamily="18" charset="0"/>
          </a:endParaRPr>
        </a:p>
      </dgm:t>
    </dgm:pt>
    <dgm:pt modelId="{536A978D-6073-4792-9241-F4A8F3DFEA4F}">
      <dgm:prSet phldrT="[Texto]" custT="1"/>
      <dgm:spPr/>
      <dgm:t>
        <a:bodyPr/>
        <a:lstStyle/>
        <a:p>
          <a:pPr algn="just"/>
          <a:r>
            <a:rPr lang="es-MX" sz="1200">
              <a:latin typeface="Times New Roman" pitchFamily="18" charset="0"/>
              <a:cs typeface="Times New Roman" pitchFamily="18" charset="0"/>
            </a:rPr>
            <a:t>Deben transcurrir seis meses después del sacrificio del último animal afectado (OIE, 1998).</a:t>
          </a:r>
          <a:endParaRPr lang="es-CO" sz="1200">
            <a:latin typeface="Times New Roman" pitchFamily="18" charset="0"/>
            <a:cs typeface="Times New Roman" pitchFamily="18" charset="0"/>
          </a:endParaRPr>
        </a:p>
      </dgm:t>
    </dgm:pt>
    <dgm:pt modelId="{8E3BDE77-CE38-4A5A-9484-C09C80EBBD73}" type="parTrans" cxnId="{EAEE074C-EFFB-4923-B175-C880BBABECAA}">
      <dgm:prSet/>
      <dgm:spPr/>
      <dgm:t>
        <a:bodyPr/>
        <a:lstStyle/>
        <a:p>
          <a:pPr algn="just"/>
          <a:endParaRPr lang="es-CO" sz="1200">
            <a:latin typeface="Times New Roman" pitchFamily="18" charset="0"/>
            <a:cs typeface="Times New Roman" pitchFamily="18" charset="0"/>
          </a:endParaRPr>
        </a:p>
      </dgm:t>
    </dgm:pt>
    <dgm:pt modelId="{36B76F2B-4969-46F5-A89C-9B124B81E1F1}" type="sibTrans" cxnId="{EAEE074C-EFFB-4923-B175-C880BBABECAA}">
      <dgm:prSet/>
      <dgm:spPr/>
      <dgm:t>
        <a:bodyPr/>
        <a:lstStyle/>
        <a:p>
          <a:pPr algn="just"/>
          <a:endParaRPr lang="es-CO" sz="1200">
            <a:latin typeface="Times New Roman" pitchFamily="18" charset="0"/>
            <a:cs typeface="Times New Roman" pitchFamily="18" charset="0"/>
          </a:endParaRPr>
        </a:p>
      </dgm:t>
    </dgm:pt>
    <dgm:pt modelId="{001E8A20-B9F7-4801-8D7E-24FBBE31D103}" type="pres">
      <dgm:prSet presAssocID="{AB5D32ED-7CC2-41DD-B2DD-4E839E581F34}" presName="Name0" presStyleCnt="0">
        <dgm:presLayoutVars>
          <dgm:chMax val="7"/>
          <dgm:dir/>
          <dgm:animLvl val="lvl"/>
          <dgm:resizeHandles val="exact"/>
        </dgm:presLayoutVars>
      </dgm:prSet>
      <dgm:spPr/>
    </dgm:pt>
    <dgm:pt modelId="{CE37535E-458B-4AE3-8587-DF4E9D6BF1A6}" type="pres">
      <dgm:prSet presAssocID="{282DD1C2-ACB6-40F9-AEA9-F28B7B97FABE}" presName="circle1" presStyleLbl="node1" presStyleIdx="0" presStyleCnt="3"/>
      <dgm:spPr/>
    </dgm:pt>
    <dgm:pt modelId="{BD108C85-87E9-40F7-BAC4-2E3A6685FC37}" type="pres">
      <dgm:prSet presAssocID="{282DD1C2-ACB6-40F9-AEA9-F28B7B97FABE}" presName="space" presStyleCnt="0"/>
      <dgm:spPr/>
    </dgm:pt>
    <dgm:pt modelId="{22C8F3F6-0A6B-419F-B75F-2F52CDE7007A}" type="pres">
      <dgm:prSet presAssocID="{282DD1C2-ACB6-40F9-AEA9-F28B7B97FABE}" presName="rect1" presStyleLbl="alignAcc1" presStyleIdx="0" presStyleCnt="3"/>
      <dgm:spPr/>
    </dgm:pt>
    <dgm:pt modelId="{1AF5ED2D-1B6A-4049-AAFB-B17CB1F77BB1}" type="pres">
      <dgm:prSet presAssocID="{08402B11-F3E0-4350-A451-1E645A1D6ABC}" presName="vertSpace2" presStyleLbl="node1" presStyleIdx="0" presStyleCnt="3"/>
      <dgm:spPr/>
    </dgm:pt>
    <dgm:pt modelId="{13F95172-CE4F-4061-8421-43E67EB68685}" type="pres">
      <dgm:prSet presAssocID="{08402B11-F3E0-4350-A451-1E645A1D6ABC}" presName="circle2" presStyleLbl="node1" presStyleIdx="1" presStyleCnt="3"/>
      <dgm:spPr/>
    </dgm:pt>
    <dgm:pt modelId="{99AC18D6-90F7-44BB-8F33-94D47BB7D2BF}" type="pres">
      <dgm:prSet presAssocID="{08402B11-F3E0-4350-A451-1E645A1D6ABC}" presName="rect2" presStyleLbl="alignAcc1" presStyleIdx="1" presStyleCnt="3"/>
      <dgm:spPr/>
    </dgm:pt>
    <dgm:pt modelId="{B4D38FFB-A933-4B30-976E-8EC14B9F8B34}" type="pres">
      <dgm:prSet presAssocID="{536A978D-6073-4792-9241-F4A8F3DFEA4F}" presName="vertSpace3" presStyleLbl="node1" presStyleIdx="1" presStyleCnt="3"/>
      <dgm:spPr/>
    </dgm:pt>
    <dgm:pt modelId="{4C3BE891-7327-45CE-8650-37BB872B7280}" type="pres">
      <dgm:prSet presAssocID="{536A978D-6073-4792-9241-F4A8F3DFEA4F}" presName="circle3" presStyleLbl="node1" presStyleIdx="2" presStyleCnt="3"/>
      <dgm:spPr/>
    </dgm:pt>
    <dgm:pt modelId="{A0444E9B-5454-4C7E-BAA4-34BE5D6DBAE0}" type="pres">
      <dgm:prSet presAssocID="{536A978D-6073-4792-9241-F4A8F3DFEA4F}" presName="rect3" presStyleLbl="alignAcc1" presStyleIdx="2" presStyleCnt="3"/>
      <dgm:spPr/>
    </dgm:pt>
    <dgm:pt modelId="{60C17B9B-BB13-450C-A68E-9CA4B0F1F042}" type="pres">
      <dgm:prSet presAssocID="{282DD1C2-ACB6-40F9-AEA9-F28B7B97FABE}" presName="rect1ParTxNoCh" presStyleLbl="alignAcc1" presStyleIdx="2" presStyleCnt="3">
        <dgm:presLayoutVars>
          <dgm:chMax val="1"/>
          <dgm:bulletEnabled val="1"/>
        </dgm:presLayoutVars>
      </dgm:prSet>
      <dgm:spPr/>
    </dgm:pt>
    <dgm:pt modelId="{29C13188-9532-4F50-A982-B6AD29903D04}" type="pres">
      <dgm:prSet presAssocID="{08402B11-F3E0-4350-A451-1E645A1D6ABC}" presName="rect2ParTxNoCh" presStyleLbl="alignAcc1" presStyleIdx="2" presStyleCnt="3">
        <dgm:presLayoutVars>
          <dgm:chMax val="1"/>
          <dgm:bulletEnabled val="1"/>
        </dgm:presLayoutVars>
      </dgm:prSet>
      <dgm:spPr/>
    </dgm:pt>
    <dgm:pt modelId="{A78F4BD5-FBF2-4715-AC85-36F4091556FA}" type="pres">
      <dgm:prSet presAssocID="{536A978D-6073-4792-9241-F4A8F3DFEA4F}" presName="rect3ParTxNoCh" presStyleLbl="alignAcc1" presStyleIdx="2" presStyleCnt="3">
        <dgm:presLayoutVars>
          <dgm:chMax val="1"/>
          <dgm:bulletEnabled val="1"/>
        </dgm:presLayoutVars>
      </dgm:prSet>
      <dgm:spPr/>
    </dgm:pt>
  </dgm:ptLst>
  <dgm:cxnLst>
    <dgm:cxn modelId="{82D4D223-23D6-4B9D-9C5C-46A6BCEFC628}" type="presOf" srcId="{AB5D32ED-7CC2-41DD-B2DD-4E839E581F34}" destId="{001E8A20-B9F7-4801-8D7E-24FBBE31D103}" srcOrd="0" destOrd="0" presId="urn:microsoft.com/office/officeart/2005/8/layout/target3"/>
    <dgm:cxn modelId="{2586632A-939C-479B-8A64-A8DB1A516046}" type="presOf" srcId="{08402B11-F3E0-4350-A451-1E645A1D6ABC}" destId="{29C13188-9532-4F50-A982-B6AD29903D04}" srcOrd="1" destOrd="0" presId="urn:microsoft.com/office/officeart/2005/8/layout/target3"/>
    <dgm:cxn modelId="{EAEE074C-EFFB-4923-B175-C880BBABECAA}" srcId="{AB5D32ED-7CC2-41DD-B2DD-4E839E581F34}" destId="{536A978D-6073-4792-9241-F4A8F3DFEA4F}" srcOrd="2" destOrd="0" parTransId="{8E3BDE77-CE38-4A5A-9484-C09C80EBBD73}" sibTransId="{36B76F2B-4969-46F5-A89C-9B124B81E1F1}"/>
    <dgm:cxn modelId="{8AD6E78E-6D0D-457A-BCD5-A6893A081255}" type="presOf" srcId="{536A978D-6073-4792-9241-F4A8F3DFEA4F}" destId="{A0444E9B-5454-4C7E-BAA4-34BE5D6DBAE0}" srcOrd="0" destOrd="0" presId="urn:microsoft.com/office/officeart/2005/8/layout/target3"/>
    <dgm:cxn modelId="{B1918CA2-0913-472B-B925-14F9241BC9B6}" srcId="{AB5D32ED-7CC2-41DD-B2DD-4E839E581F34}" destId="{282DD1C2-ACB6-40F9-AEA9-F28B7B97FABE}" srcOrd="0" destOrd="0" parTransId="{8C35227F-A225-4C62-BAC9-B71B90157610}" sibTransId="{C1FCD937-00B4-458F-AC21-74E4EDEADC2A}"/>
    <dgm:cxn modelId="{29056FA9-54D4-489B-8CE9-44ED0C4307BC}" type="presOf" srcId="{08402B11-F3E0-4350-A451-1E645A1D6ABC}" destId="{99AC18D6-90F7-44BB-8F33-94D47BB7D2BF}" srcOrd="0" destOrd="0" presId="urn:microsoft.com/office/officeart/2005/8/layout/target3"/>
    <dgm:cxn modelId="{DD29CEB0-9892-4307-B0DE-A5DBF62FE0E1}" srcId="{AB5D32ED-7CC2-41DD-B2DD-4E839E581F34}" destId="{08402B11-F3E0-4350-A451-1E645A1D6ABC}" srcOrd="1" destOrd="0" parTransId="{18347809-A763-4B29-85ED-213C1179BF74}" sibTransId="{D23D3433-1B2C-45AE-991B-A1D80E01600E}"/>
    <dgm:cxn modelId="{B5A7D8F5-7213-43DC-99AB-DE7E11056ED4}" type="presOf" srcId="{282DD1C2-ACB6-40F9-AEA9-F28B7B97FABE}" destId="{22C8F3F6-0A6B-419F-B75F-2F52CDE7007A}" srcOrd="0" destOrd="0" presId="urn:microsoft.com/office/officeart/2005/8/layout/target3"/>
    <dgm:cxn modelId="{E59C2BF6-3924-45CD-8217-DDEB8CE6BF1D}" type="presOf" srcId="{282DD1C2-ACB6-40F9-AEA9-F28B7B97FABE}" destId="{60C17B9B-BB13-450C-A68E-9CA4B0F1F042}" srcOrd="1" destOrd="0" presId="urn:microsoft.com/office/officeart/2005/8/layout/target3"/>
    <dgm:cxn modelId="{9423BFF9-FEF1-4FC8-9F0D-85C28173D9D7}" type="presOf" srcId="{536A978D-6073-4792-9241-F4A8F3DFEA4F}" destId="{A78F4BD5-FBF2-4715-AC85-36F4091556FA}" srcOrd="1" destOrd="0" presId="urn:microsoft.com/office/officeart/2005/8/layout/target3"/>
    <dgm:cxn modelId="{B4A733EB-E67E-4A16-8A2C-4FEAFD7A30F8}" type="presParOf" srcId="{001E8A20-B9F7-4801-8D7E-24FBBE31D103}" destId="{CE37535E-458B-4AE3-8587-DF4E9D6BF1A6}" srcOrd="0" destOrd="0" presId="urn:microsoft.com/office/officeart/2005/8/layout/target3"/>
    <dgm:cxn modelId="{EC238776-2A2D-4825-83CE-9FC3A72704C4}" type="presParOf" srcId="{001E8A20-B9F7-4801-8D7E-24FBBE31D103}" destId="{BD108C85-87E9-40F7-BAC4-2E3A6685FC37}" srcOrd="1" destOrd="0" presId="urn:microsoft.com/office/officeart/2005/8/layout/target3"/>
    <dgm:cxn modelId="{8CCE52FB-0FC2-4E8D-8FA1-A0D701F8E44B}" type="presParOf" srcId="{001E8A20-B9F7-4801-8D7E-24FBBE31D103}" destId="{22C8F3F6-0A6B-419F-B75F-2F52CDE7007A}" srcOrd="2" destOrd="0" presId="urn:microsoft.com/office/officeart/2005/8/layout/target3"/>
    <dgm:cxn modelId="{0A9CBCD9-5EF3-4745-8FF1-CBE662FCD9AD}" type="presParOf" srcId="{001E8A20-B9F7-4801-8D7E-24FBBE31D103}" destId="{1AF5ED2D-1B6A-4049-AAFB-B17CB1F77BB1}" srcOrd="3" destOrd="0" presId="urn:microsoft.com/office/officeart/2005/8/layout/target3"/>
    <dgm:cxn modelId="{4A8DB2DC-FAF1-4C22-BBF0-16C97EA16854}" type="presParOf" srcId="{001E8A20-B9F7-4801-8D7E-24FBBE31D103}" destId="{13F95172-CE4F-4061-8421-43E67EB68685}" srcOrd="4" destOrd="0" presId="urn:microsoft.com/office/officeart/2005/8/layout/target3"/>
    <dgm:cxn modelId="{4F067698-FF84-4414-9C59-1A6F43373914}" type="presParOf" srcId="{001E8A20-B9F7-4801-8D7E-24FBBE31D103}" destId="{99AC18D6-90F7-44BB-8F33-94D47BB7D2BF}" srcOrd="5" destOrd="0" presId="urn:microsoft.com/office/officeart/2005/8/layout/target3"/>
    <dgm:cxn modelId="{61C36E50-3A4C-435E-916A-43D93DABFE36}" type="presParOf" srcId="{001E8A20-B9F7-4801-8D7E-24FBBE31D103}" destId="{B4D38FFB-A933-4B30-976E-8EC14B9F8B34}" srcOrd="6" destOrd="0" presId="urn:microsoft.com/office/officeart/2005/8/layout/target3"/>
    <dgm:cxn modelId="{CE9B7A64-2F68-42E7-859B-0AC5758F3378}" type="presParOf" srcId="{001E8A20-B9F7-4801-8D7E-24FBBE31D103}" destId="{4C3BE891-7327-45CE-8650-37BB872B7280}" srcOrd="7" destOrd="0" presId="urn:microsoft.com/office/officeart/2005/8/layout/target3"/>
    <dgm:cxn modelId="{DD048D8B-0FFA-4E26-93D1-D1477203F940}" type="presParOf" srcId="{001E8A20-B9F7-4801-8D7E-24FBBE31D103}" destId="{A0444E9B-5454-4C7E-BAA4-34BE5D6DBAE0}" srcOrd="8" destOrd="0" presId="urn:microsoft.com/office/officeart/2005/8/layout/target3"/>
    <dgm:cxn modelId="{1B2BB2A4-B364-412B-B346-2E48CEAF5B50}" type="presParOf" srcId="{001E8A20-B9F7-4801-8D7E-24FBBE31D103}" destId="{60C17B9B-BB13-450C-A68E-9CA4B0F1F042}" srcOrd="9" destOrd="0" presId="urn:microsoft.com/office/officeart/2005/8/layout/target3"/>
    <dgm:cxn modelId="{480124FB-82BE-444A-AA8D-9DB810CDC55C}" type="presParOf" srcId="{001E8A20-B9F7-4801-8D7E-24FBBE31D103}" destId="{29C13188-9532-4F50-A982-B6AD29903D04}" srcOrd="10" destOrd="0" presId="urn:microsoft.com/office/officeart/2005/8/layout/target3"/>
    <dgm:cxn modelId="{1804AD65-AD15-420E-8E9D-04D8C2640B24}" type="presParOf" srcId="{001E8A20-B9F7-4801-8D7E-24FBBE31D103}" destId="{A78F4BD5-FBF2-4715-AC85-36F4091556FA}" srcOrd="11" destOrd="0" presId="urn:microsoft.com/office/officeart/2005/8/layout/targe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37535E-458B-4AE3-8587-DF4E9D6BF1A6}">
      <dsp:nvSpPr>
        <dsp:cNvPr id="0" name=""/>
        <dsp:cNvSpPr/>
      </dsp:nvSpPr>
      <dsp:spPr>
        <a:xfrm>
          <a:off x="0" y="0"/>
          <a:ext cx="3762375" cy="3762375"/>
        </a:xfrm>
        <a:prstGeom prst="pie">
          <a:avLst>
            <a:gd name="adj1" fmla="val 5400000"/>
            <a:gd name="adj2" fmla="val 16200000"/>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C8F3F6-0A6B-419F-B75F-2F52CDE7007A}">
      <dsp:nvSpPr>
        <dsp:cNvPr id="0" name=""/>
        <dsp:cNvSpPr/>
      </dsp:nvSpPr>
      <dsp:spPr>
        <a:xfrm>
          <a:off x="1881187" y="0"/>
          <a:ext cx="4395787" cy="3762375"/>
        </a:xfrm>
        <a:prstGeom prst="rect">
          <a:avLst/>
        </a:prstGeom>
        <a:solidFill>
          <a:schemeClr val="lt1">
            <a:alpha val="90000"/>
            <a:hueOff val="0"/>
            <a:satOff val="0"/>
            <a:lumOff val="0"/>
            <a:alphaOff val="0"/>
          </a:schemeClr>
        </a:solidFill>
        <a:ln w="12700" cap="flat" cmpd="sng" algn="ctr">
          <a:solidFill>
            <a:schemeClr val="accent3">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MX" sz="1200" kern="1200">
              <a:latin typeface="Times New Roman" pitchFamily="18" charset="0"/>
              <a:cs typeface="Times New Roman" pitchFamily="18" charset="0"/>
            </a:rPr>
            <a:t>Ausencia de la enfermedad al menos por dos años (OIE, 1998).</a:t>
          </a:r>
          <a:endParaRPr lang="es-CO" sz="1200" kern="1200">
            <a:latin typeface="Times New Roman" pitchFamily="18" charset="0"/>
            <a:cs typeface="Times New Roman" pitchFamily="18" charset="0"/>
          </a:endParaRPr>
        </a:p>
      </dsp:txBody>
      <dsp:txXfrm>
        <a:off x="1881187" y="0"/>
        <a:ext cx="4395787" cy="1128714"/>
      </dsp:txXfrm>
    </dsp:sp>
    <dsp:sp modelId="{13F95172-CE4F-4061-8421-43E67EB68685}">
      <dsp:nvSpPr>
        <dsp:cNvPr id="0" name=""/>
        <dsp:cNvSpPr/>
      </dsp:nvSpPr>
      <dsp:spPr>
        <a:xfrm>
          <a:off x="658416" y="1128714"/>
          <a:ext cx="2445541" cy="2445541"/>
        </a:xfrm>
        <a:prstGeom prst="pie">
          <a:avLst>
            <a:gd name="adj1" fmla="val 5400000"/>
            <a:gd name="adj2" fmla="val 16200000"/>
          </a:avLst>
        </a:prstGeom>
        <a:solidFill>
          <a:schemeClr val="accent3">
            <a:shade val="50000"/>
            <a:hueOff val="0"/>
            <a:satOff val="0"/>
            <a:lumOff val="239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AC18D6-90F7-44BB-8F33-94D47BB7D2BF}">
      <dsp:nvSpPr>
        <dsp:cNvPr id="0" name=""/>
        <dsp:cNvSpPr/>
      </dsp:nvSpPr>
      <dsp:spPr>
        <a:xfrm>
          <a:off x="1881187" y="1128714"/>
          <a:ext cx="4395787" cy="2445541"/>
        </a:xfrm>
        <a:prstGeom prst="rect">
          <a:avLst/>
        </a:prstGeom>
        <a:solidFill>
          <a:schemeClr val="lt1">
            <a:alpha val="90000"/>
            <a:hueOff val="0"/>
            <a:satOff val="0"/>
            <a:lumOff val="0"/>
            <a:alphaOff val="0"/>
          </a:schemeClr>
        </a:solidFill>
        <a:ln w="12700" cap="flat" cmpd="sng" algn="ctr">
          <a:solidFill>
            <a:schemeClr val="accent3">
              <a:shade val="50000"/>
              <a:hueOff val="0"/>
              <a:satOff val="0"/>
              <a:lumOff val="2397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MX" sz="1200" kern="1200">
              <a:latin typeface="Times New Roman" pitchFamily="18" charset="0"/>
              <a:cs typeface="Times New Roman" pitchFamily="18" charset="0"/>
            </a:rPr>
            <a:t>Debe transcurrir un año después de haberse sacrificado al último animal afectado (OIE, 1998).</a:t>
          </a:r>
          <a:endParaRPr lang="es-CO" sz="1200" kern="1200">
            <a:latin typeface="Times New Roman" pitchFamily="18" charset="0"/>
            <a:cs typeface="Times New Roman" pitchFamily="18" charset="0"/>
          </a:endParaRPr>
        </a:p>
      </dsp:txBody>
      <dsp:txXfrm>
        <a:off x="1881187" y="1128714"/>
        <a:ext cx="4395787" cy="1128711"/>
      </dsp:txXfrm>
    </dsp:sp>
    <dsp:sp modelId="{4C3BE891-7327-45CE-8650-37BB872B7280}">
      <dsp:nvSpPr>
        <dsp:cNvPr id="0" name=""/>
        <dsp:cNvSpPr/>
      </dsp:nvSpPr>
      <dsp:spPr>
        <a:xfrm>
          <a:off x="1316831" y="2257426"/>
          <a:ext cx="1128711" cy="1128711"/>
        </a:xfrm>
        <a:prstGeom prst="pie">
          <a:avLst>
            <a:gd name="adj1" fmla="val 5400000"/>
            <a:gd name="adj2" fmla="val 16200000"/>
          </a:avLst>
        </a:prstGeom>
        <a:solidFill>
          <a:schemeClr val="accent3">
            <a:shade val="50000"/>
            <a:hueOff val="0"/>
            <a:satOff val="0"/>
            <a:lumOff val="239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444E9B-5454-4C7E-BAA4-34BE5D6DBAE0}">
      <dsp:nvSpPr>
        <dsp:cNvPr id="0" name=""/>
        <dsp:cNvSpPr/>
      </dsp:nvSpPr>
      <dsp:spPr>
        <a:xfrm>
          <a:off x="1881187" y="2257426"/>
          <a:ext cx="4395787" cy="1128711"/>
        </a:xfrm>
        <a:prstGeom prst="rect">
          <a:avLst/>
        </a:prstGeom>
        <a:solidFill>
          <a:schemeClr val="lt1">
            <a:alpha val="90000"/>
            <a:hueOff val="0"/>
            <a:satOff val="0"/>
            <a:lumOff val="0"/>
            <a:alphaOff val="0"/>
          </a:schemeClr>
        </a:solidFill>
        <a:ln w="12700" cap="flat" cmpd="sng" algn="ctr">
          <a:solidFill>
            <a:schemeClr val="accent3">
              <a:shade val="50000"/>
              <a:hueOff val="0"/>
              <a:satOff val="0"/>
              <a:lumOff val="2397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MX" sz="1200" kern="1200">
              <a:latin typeface="Times New Roman" pitchFamily="18" charset="0"/>
              <a:cs typeface="Times New Roman" pitchFamily="18" charset="0"/>
            </a:rPr>
            <a:t>Deben transcurrir seis meses después del sacrificio del último animal afectado (OIE, 1998).</a:t>
          </a:r>
          <a:endParaRPr lang="es-CO" sz="1200" kern="1200">
            <a:latin typeface="Times New Roman" pitchFamily="18" charset="0"/>
            <a:cs typeface="Times New Roman" pitchFamily="18" charset="0"/>
          </a:endParaRPr>
        </a:p>
      </dsp:txBody>
      <dsp:txXfrm>
        <a:off x="1881187" y="2257426"/>
        <a:ext cx="4395787" cy="1128711"/>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35</Pages>
  <Words>10956</Words>
  <Characters>60259</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 fuquen</dc:creator>
  <cp:lastModifiedBy>KaTa fuquen</cp:lastModifiedBy>
  <cp:revision>3</cp:revision>
  <dcterms:created xsi:type="dcterms:W3CDTF">2021-09-17T02:59:00Z</dcterms:created>
  <dcterms:modified xsi:type="dcterms:W3CDTF">2021-09-18T22:13:00Z</dcterms:modified>
</cp:coreProperties>
</file>