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96FF" w14:textId="19ED1CBC" w:rsidR="00464567" w:rsidRPr="0021088E" w:rsidRDefault="0021088E" w:rsidP="0021088E">
      <w:pPr>
        <w:spacing w:line="360" w:lineRule="auto"/>
        <w:jc w:val="both"/>
        <w:rPr>
          <w:b/>
        </w:rPr>
      </w:pPr>
      <w:bookmarkStart w:id="0" w:name="_Hlk106089501"/>
      <w:r>
        <w:rPr>
          <w:b/>
        </w:rPr>
        <w:t>I</w:t>
      </w:r>
      <w:r w:rsidRPr="0021088E">
        <w:rPr>
          <w:b/>
        </w:rPr>
        <w:t>ncidencia de la matemática financiera en la medición y valoración de instrumentos financieros</w:t>
      </w:r>
    </w:p>
    <w:p w14:paraId="598B8A94" w14:textId="77777777" w:rsidR="00464567" w:rsidRPr="0021088E" w:rsidRDefault="00464567" w:rsidP="0021088E">
      <w:pPr>
        <w:spacing w:line="360" w:lineRule="auto"/>
        <w:jc w:val="center"/>
        <w:rPr>
          <w:b/>
        </w:rPr>
      </w:pPr>
    </w:p>
    <w:p w14:paraId="595036B7" w14:textId="77777777" w:rsidR="00B473F8" w:rsidRPr="0021088E" w:rsidRDefault="00B473F8" w:rsidP="0021088E">
      <w:pPr>
        <w:spacing w:line="360" w:lineRule="auto"/>
        <w:jc w:val="center"/>
        <w:rPr>
          <w:b/>
        </w:rPr>
      </w:pPr>
    </w:p>
    <w:p w14:paraId="18440971" w14:textId="77777777" w:rsidR="00E71F93" w:rsidRPr="0021088E" w:rsidRDefault="00B473F8" w:rsidP="0021088E">
      <w:pPr>
        <w:spacing w:line="360" w:lineRule="auto"/>
        <w:jc w:val="right"/>
      </w:pPr>
      <w:r w:rsidRPr="0021088E">
        <w:t>Yudy Alexandra Molina Hurtado*</w:t>
      </w:r>
      <w:r w:rsidR="00E71F93" w:rsidRPr="0021088E">
        <w:rPr>
          <w:rStyle w:val="Refdenotaalpie"/>
        </w:rPr>
        <w:footnoteReference w:id="1"/>
      </w:r>
    </w:p>
    <w:p w14:paraId="052AF71E" w14:textId="77777777" w:rsidR="006204E5" w:rsidRPr="0021088E" w:rsidRDefault="006204E5" w:rsidP="0021088E">
      <w:pPr>
        <w:spacing w:line="360" w:lineRule="auto"/>
        <w:jc w:val="right"/>
      </w:pPr>
      <w:r w:rsidRPr="0021088E">
        <w:t xml:space="preserve">Autor al cual enviar información </w:t>
      </w:r>
    </w:p>
    <w:p w14:paraId="5C56DCD0" w14:textId="77777777" w:rsidR="00B473F8" w:rsidRPr="0021088E" w:rsidRDefault="00B473F8" w:rsidP="0021088E">
      <w:pPr>
        <w:spacing w:line="360" w:lineRule="auto"/>
        <w:jc w:val="right"/>
      </w:pPr>
      <w:r w:rsidRPr="0021088E">
        <w:t>Dora Leonor Saganome Castelblanco**</w:t>
      </w:r>
    </w:p>
    <w:p w14:paraId="0B620A22" w14:textId="77777777" w:rsidR="00B473F8" w:rsidRPr="0021088E" w:rsidRDefault="00B473F8" w:rsidP="0021088E">
      <w:pPr>
        <w:spacing w:line="360" w:lineRule="auto"/>
        <w:jc w:val="right"/>
      </w:pPr>
      <w:r w:rsidRPr="0021088E">
        <w:t>Carlos Ivan Mesa Llanos***</w:t>
      </w:r>
    </w:p>
    <w:p w14:paraId="4B2B6369" w14:textId="77777777" w:rsidR="00B473F8" w:rsidRPr="0021088E" w:rsidRDefault="00B473F8" w:rsidP="0021088E">
      <w:pPr>
        <w:spacing w:line="360" w:lineRule="auto"/>
        <w:jc w:val="center"/>
        <w:rPr>
          <w:b/>
        </w:rPr>
      </w:pPr>
    </w:p>
    <w:p w14:paraId="5A91A1AA" w14:textId="77777777" w:rsidR="00533325" w:rsidRPr="0021088E" w:rsidRDefault="00533325" w:rsidP="0021088E">
      <w:pPr>
        <w:spacing w:line="360" w:lineRule="auto"/>
        <w:jc w:val="center"/>
        <w:rPr>
          <w:b/>
        </w:rPr>
      </w:pPr>
    </w:p>
    <w:p w14:paraId="1FF3CD87" w14:textId="77777777" w:rsidR="00533325" w:rsidRPr="0021088E" w:rsidRDefault="00533325" w:rsidP="0021088E">
      <w:pPr>
        <w:spacing w:line="360" w:lineRule="auto"/>
        <w:jc w:val="both"/>
        <w:rPr>
          <w:b/>
        </w:rPr>
      </w:pPr>
      <w:r w:rsidRPr="0021088E">
        <w:rPr>
          <w:b/>
        </w:rPr>
        <w:t xml:space="preserve">Resumen </w:t>
      </w:r>
    </w:p>
    <w:p w14:paraId="6324547C" w14:textId="679C24B9" w:rsidR="00C2755B" w:rsidRPr="0021088E" w:rsidRDefault="007B7D0F" w:rsidP="0021088E">
      <w:pPr>
        <w:spacing w:line="360" w:lineRule="auto"/>
        <w:ind w:firstLine="709"/>
        <w:jc w:val="both"/>
        <w:rPr>
          <w:lang w:val="es-CO"/>
        </w:rPr>
      </w:pPr>
      <w:r w:rsidRPr="0021088E">
        <w:rPr>
          <w:lang w:val="es-CO"/>
        </w:rPr>
        <w:t xml:space="preserve">El presente artículo de reflexión tiene como objetivo </w:t>
      </w:r>
      <w:r w:rsidR="00C2755B" w:rsidRPr="0021088E">
        <w:rPr>
          <w:lang w:val="es-CO"/>
        </w:rPr>
        <w:t>vincular</w:t>
      </w:r>
      <w:r w:rsidRPr="0021088E">
        <w:rPr>
          <w:lang w:val="es-CO"/>
        </w:rPr>
        <w:t xml:space="preserve"> el nuevo marco normativo contable con los conceptos y técnicas de la matemática financiera en el alcance, medición y valoración de los instrumentos financieros</w:t>
      </w:r>
      <w:r w:rsidR="00C2755B" w:rsidRPr="0021088E">
        <w:rPr>
          <w:lang w:val="es-CO"/>
        </w:rPr>
        <w:t xml:space="preserve"> mediante </w:t>
      </w:r>
      <w:r w:rsidR="0040507F" w:rsidRPr="0021088E">
        <w:rPr>
          <w:lang w:val="es-CO"/>
        </w:rPr>
        <w:t xml:space="preserve">un caso práctico, </w:t>
      </w:r>
      <w:r w:rsidRPr="0021088E">
        <w:rPr>
          <w:lang w:val="es-CO"/>
        </w:rPr>
        <w:t xml:space="preserve"> teniendo en cuenta que en la actualidad las Pequeñas y Medianas Empresas (PYMES) por normatividad legal deben aplicar las Normas Internacionales de Información Financiera (NIIF)- ley 1314 de 2009 con el fin de ponerse en concordancia y estandarización con la mayoría de países.</w:t>
      </w:r>
    </w:p>
    <w:p w14:paraId="03C9FE47" w14:textId="77777777" w:rsidR="004E7517" w:rsidRPr="0021088E" w:rsidRDefault="00D14CD7" w:rsidP="0021088E">
      <w:pPr>
        <w:spacing w:line="360" w:lineRule="auto"/>
        <w:ind w:firstLine="709"/>
        <w:jc w:val="both"/>
        <w:rPr>
          <w:lang w:val="es-CO"/>
        </w:rPr>
      </w:pPr>
      <w:r w:rsidRPr="0021088E">
        <w:rPr>
          <w:lang w:val="es-CO"/>
        </w:rPr>
        <w:t>Dada la complejidad del tratamiento contable de los instrumentos financieros</w:t>
      </w:r>
      <w:r w:rsidR="00C2755B" w:rsidRPr="0021088E">
        <w:rPr>
          <w:lang w:val="es-CO"/>
        </w:rPr>
        <w:t>, emergen nuevas responsabilidades para todos los profesionales contables en Colombia, quienes deberán concientizarse de la importancia que tiene el adquirir el compromiso de la comprensión correcta y lógica sobre conceptos y técnicas de análisis cuantitativo de la matemática financiera y de igual manera</w:t>
      </w:r>
      <w:r w:rsidR="00B56FC7" w:rsidRPr="0021088E">
        <w:rPr>
          <w:lang w:val="es-CO"/>
        </w:rPr>
        <w:t>,</w:t>
      </w:r>
      <w:r w:rsidR="00C2755B" w:rsidRPr="0021088E">
        <w:rPr>
          <w:lang w:val="es-CO"/>
        </w:rPr>
        <w:t xml:space="preserve"> los criterios fundamentales que los estándares contemplan para ser aplicados en las organizaciones y </w:t>
      </w:r>
      <w:r w:rsidR="004E7517" w:rsidRPr="0021088E">
        <w:rPr>
          <w:lang w:val="es-CO"/>
        </w:rPr>
        <w:t>valorar de forma fidedigna las diferentes transacciones comerciales suscitadas en las actividades diarias de las empresas.</w:t>
      </w:r>
    </w:p>
    <w:p w14:paraId="772CAC7A" w14:textId="77777777" w:rsidR="00C2755B" w:rsidRPr="0021088E" w:rsidRDefault="00C2755B" w:rsidP="0021088E">
      <w:pPr>
        <w:spacing w:line="360" w:lineRule="auto"/>
        <w:ind w:firstLine="709"/>
        <w:jc w:val="both"/>
        <w:rPr>
          <w:lang w:val="es-CO"/>
        </w:rPr>
      </w:pPr>
    </w:p>
    <w:p w14:paraId="07E1B77D" w14:textId="77777777" w:rsidR="00C2755B" w:rsidRPr="0021088E" w:rsidRDefault="00C2755B" w:rsidP="0021088E">
      <w:pPr>
        <w:spacing w:line="360" w:lineRule="auto"/>
        <w:jc w:val="both"/>
        <w:rPr>
          <w:lang w:val="es-CO"/>
        </w:rPr>
      </w:pPr>
      <w:r w:rsidRPr="0021088E">
        <w:rPr>
          <w:lang w:val="es-CO"/>
        </w:rPr>
        <w:t>Palabras Clave: Instrumentos Financieros, Matemática Financiera, Normativa Contable, Empresa</w:t>
      </w:r>
    </w:p>
    <w:p w14:paraId="2DDE1C2E" w14:textId="77777777" w:rsidR="00DC0F77" w:rsidRPr="00856E5A" w:rsidRDefault="00DC0F77" w:rsidP="0021088E">
      <w:pPr>
        <w:spacing w:after="160" w:line="360" w:lineRule="auto"/>
        <w:rPr>
          <w:b/>
          <w:lang w:val="es-CO"/>
        </w:rPr>
      </w:pPr>
    </w:p>
    <w:p w14:paraId="3E30BBD2" w14:textId="77777777" w:rsidR="00DC0F77" w:rsidRPr="00856E5A" w:rsidRDefault="00DC0F77" w:rsidP="0021088E">
      <w:pPr>
        <w:spacing w:after="160" w:line="360" w:lineRule="auto"/>
        <w:rPr>
          <w:b/>
          <w:lang w:val="es-CO"/>
        </w:rPr>
      </w:pPr>
    </w:p>
    <w:p w14:paraId="4D504CD1" w14:textId="77777777" w:rsidR="00DC0F77" w:rsidRPr="00DC0F77" w:rsidRDefault="00DC0F77" w:rsidP="00DC0F77">
      <w:pPr>
        <w:spacing w:line="360" w:lineRule="auto"/>
        <w:jc w:val="both"/>
        <w:rPr>
          <w:b/>
          <w:bCs/>
          <w:lang w:val="en-US"/>
        </w:rPr>
      </w:pPr>
      <w:r w:rsidRPr="00DC0F77">
        <w:rPr>
          <w:rStyle w:val="word"/>
          <w:b/>
          <w:bCs/>
          <w:lang w:val="en-US"/>
        </w:rPr>
        <w:lastRenderedPageBreak/>
        <w:t>Incidence of</w:t>
      </w:r>
      <w:r w:rsidRPr="00DC0F77">
        <w:rPr>
          <w:b/>
          <w:bCs/>
          <w:lang w:val="en-US"/>
        </w:rPr>
        <w:t xml:space="preserve"> </w:t>
      </w:r>
      <w:r w:rsidRPr="00DC0F77">
        <w:rPr>
          <w:rStyle w:val="word"/>
          <w:b/>
          <w:bCs/>
          <w:lang w:val="en-US"/>
        </w:rPr>
        <w:t>financial</w:t>
      </w:r>
      <w:r w:rsidRPr="00DC0F77">
        <w:rPr>
          <w:b/>
          <w:bCs/>
          <w:lang w:val="en-US"/>
        </w:rPr>
        <w:t xml:space="preserve"> </w:t>
      </w:r>
      <w:r w:rsidRPr="00DC0F77">
        <w:rPr>
          <w:rStyle w:val="word"/>
          <w:b/>
          <w:bCs/>
          <w:lang w:val="en-US"/>
        </w:rPr>
        <w:t>mathematics</w:t>
      </w:r>
      <w:r w:rsidRPr="00DC0F77">
        <w:rPr>
          <w:b/>
          <w:bCs/>
          <w:lang w:val="en-US"/>
        </w:rPr>
        <w:t xml:space="preserve"> </w:t>
      </w:r>
      <w:r w:rsidRPr="00DC0F77">
        <w:rPr>
          <w:rStyle w:val="word"/>
          <w:b/>
          <w:bCs/>
          <w:lang w:val="en-US"/>
        </w:rPr>
        <w:t>on</w:t>
      </w:r>
      <w:r w:rsidRPr="00DC0F77">
        <w:rPr>
          <w:b/>
          <w:bCs/>
          <w:lang w:val="en-US"/>
        </w:rPr>
        <w:t xml:space="preserve"> </w:t>
      </w:r>
      <w:r w:rsidRPr="00DC0F77">
        <w:rPr>
          <w:rStyle w:val="word"/>
          <w:b/>
          <w:bCs/>
          <w:lang w:val="en-US"/>
        </w:rPr>
        <w:t>the</w:t>
      </w:r>
      <w:r w:rsidRPr="00DC0F77">
        <w:rPr>
          <w:b/>
          <w:bCs/>
          <w:lang w:val="en-US"/>
        </w:rPr>
        <w:t xml:space="preserve"> </w:t>
      </w:r>
      <w:r w:rsidRPr="00DC0F77">
        <w:rPr>
          <w:rStyle w:val="word"/>
          <w:b/>
          <w:bCs/>
          <w:lang w:val="en-US"/>
        </w:rPr>
        <w:t>measurement</w:t>
      </w:r>
      <w:r w:rsidRPr="00DC0F77">
        <w:rPr>
          <w:b/>
          <w:bCs/>
          <w:lang w:val="en-US"/>
        </w:rPr>
        <w:t xml:space="preserve"> </w:t>
      </w:r>
      <w:r w:rsidRPr="00DC0F77">
        <w:rPr>
          <w:rStyle w:val="word"/>
          <w:b/>
          <w:bCs/>
          <w:lang w:val="en-US"/>
        </w:rPr>
        <w:t>and</w:t>
      </w:r>
      <w:r w:rsidRPr="00DC0F77">
        <w:rPr>
          <w:b/>
          <w:bCs/>
          <w:lang w:val="en-US"/>
        </w:rPr>
        <w:t xml:space="preserve"> </w:t>
      </w:r>
      <w:r w:rsidRPr="00DC0F77">
        <w:rPr>
          <w:rStyle w:val="word"/>
          <w:b/>
          <w:bCs/>
          <w:lang w:val="en-US"/>
        </w:rPr>
        <w:t>valuation</w:t>
      </w:r>
      <w:r w:rsidRPr="00DC0F77">
        <w:rPr>
          <w:b/>
          <w:bCs/>
          <w:lang w:val="en-US"/>
        </w:rPr>
        <w:t xml:space="preserve"> </w:t>
      </w:r>
      <w:r w:rsidRPr="00DC0F77">
        <w:rPr>
          <w:rStyle w:val="word"/>
          <w:b/>
          <w:bCs/>
          <w:lang w:val="en-US"/>
        </w:rPr>
        <w:t>of</w:t>
      </w:r>
      <w:r w:rsidRPr="00DC0F77">
        <w:rPr>
          <w:b/>
          <w:bCs/>
          <w:lang w:val="en-US"/>
        </w:rPr>
        <w:t xml:space="preserve"> </w:t>
      </w:r>
      <w:r w:rsidRPr="00DC0F77">
        <w:rPr>
          <w:rStyle w:val="word"/>
          <w:b/>
          <w:bCs/>
          <w:lang w:val="en-US"/>
        </w:rPr>
        <w:t>financial</w:t>
      </w:r>
      <w:r w:rsidRPr="00DC0F77">
        <w:rPr>
          <w:b/>
          <w:bCs/>
          <w:lang w:val="en-US"/>
        </w:rPr>
        <w:t xml:space="preserve"> </w:t>
      </w:r>
      <w:r w:rsidRPr="00DC0F77">
        <w:rPr>
          <w:rStyle w:val="word"/>
          <w:b/>
          <w:bCs/>
          <w:lang w:val="en-US"/>
        </w:rPr>
        <w:t>instruments</w:t>
      </w:r>
    </w:p>
    <w:p w14:paraId="6383AB52" w14:textId="77777777" w:rsidR="00DC0F77" w:rsidRDefault="00DC0F77" w:rsidP="0021088E">
      <w:pPr>
        <w:spacing w:after="160" w:line="360" w:lineRule="auto"/>
        <w:rPr>
          <w:b/>
          <w:lang w:val="en-US"/>
        </w:rPr>
      </w:pPr>
    </w:p>
    <w:p w14:paraId="7948F0ED" w14:textId="6EA24D7D" w:rsidR="00B473F8" w:rsidRPr="0021088E" w:rsidRDefault="00B473F8" w:rsidP="0021088E">
      <w:pPr>
        <w:spacing w:after="160" w:line="360" w:lineRule="auto"/>
        <w:rPr>
          <w:b/>
          <w:lang w:val="en-US"/>
        </w:rPr>
      </w:pPr>
      <w:r w:rsidRPr="0021088E">
        <w:rPr>
          <w:b/>
          <w:lang w:val="en-US"/>
        </w:rPr>
        <w:t>Abstract</w:t>
      </w:r>
    </w:p>
    <w:p w14:paraId="51F8A8D3" w14:textId="77777777" w:rsidR="00B473F8" w:rsidRPr="0021088E" w:rsidRDefault="00B473F8" w:rsidP="0021088E">
      <w:pPr>
        <w:spacing w:line="360" w:lineRule="auto"/>
        <w:jc w:val="both"/>
        <w:rPr>
          <w:lang w:val="en-US"/>
        </w:rPr>
      </w:pPr>
      <w:r w:rsidRPr="0021088E">
        <w:rPr>
          <w:lang w:val="en-US"/>
        </w:rPr>
        <w:t>The present article of reflection aims to link the new accounting regulatory framework with the concepts and techniques of financial mathematics in the scope, measurement and valuation of financial instruments through some practical cases, taking into account that currently the Small and Medium Companies (</w:t>
      </w:r>
      <w:r w:rsidR="00E71F93" w:rsidRPr="0021088E">
        <w:rPr>
          <w:lang w:val="en-US"/>
        </w:rPr>
        <w:t>PYMES</w:t>
      </w:r>
      <w:r w:rsidRPr="0021088E">
        <w:rPr>
          <w:lang w:val="en-US"/>
        </w:rPr>
        <w:t>) by legal regulations must apply the International Financial Reporting Standards (IFRS) - law 1314 of 2009 in order to be in agreement and standardization with most countries.</w:t>
      </w:r>
    </w:p>
    <w:p w14:paraId="4B71982B" w14:textId="77777777" w:rsidR="00B473F8" w:rsidRPr="0021088E" w:rsidRDefault="00B473F8" w:rsidP="0021088E">
      <w:pPr>
        <w:spacing w:line="360" w:lineRule="auto"/>
        <w:jc w:val="both"/>
        <w:rPr>
          <w:lang w:val="en-US"/>
        </w:rPr>
      </w:pPr>
      <w:r w:rsidRPr="0021088E">
        <w:rPr>
          <w:lang w:val="en-US"/>
        </w:rPr>
        <w:t>Given the complexity of the accounting treatment of financial instruments, new responsibilities emerge for all accounting professionals in Colombia, who should be aware of the importance of acquiring the commitment to correct and logical understanding of concepts and techniques of quantitative analysis of mathematics. financial and in the same way, the fundamental criteria that the standards contemplate to be applied in the organizations and to value in a reliable way the different commercial transactions aroused in the daily activities of the companies.</w:t>
      </w:r>
    </w:p>
    <w:p w14:paraId="5FE78A94" w14:textId="77777777" w:rsidR="00B473F8" w:rsidRPr="0021088E" w:rsidRDefault="00B473F8" w:rsidP="0021088E">
      <w:pPr>
        <w:spacing w:line="360" w:lineRule="auto"/>
        <w:jc w:val="both"/>
        <w:rPr>
          <w:lang w:val="en-US"/>
        </w:rPr>
      </w:pPr>
    </w:p>
    <w:p w14:paraId="50BC2B41" w14:textId="77777777" w:rsidR="00B473F8" w:rsidRPr="0021088E" w:rsidRDefault="00B473F8" w:rsidP="0021088E">
      <w:pPr>
        <w:spacing w:line="360" w:lineRule="auto"/>
        <w:jc w:val="both"/>
        <w:rPr>
          <w:lang w:val="en-US"/>
        </w:rPr>
      </w:pPr>
      <w:r w:rsidRPr="0021088E">
        <w:rPr>
          <w:i/>
          <w:lang w:val="en-US"/>
        </w:rPr>
        <w:t>Key Words</w:t>
      </w:r>
      <w:r w:rsidRPr="0021088E">
        <w:rPr>
          <w:lang w:val="en-US"/>
        </w:rPr>
        <w:t>: Financial Instruments, Financial Mathematics, Accounting Regulations, Company</w:t>
      </w:r>
    </w:p>
    <w:p w14:paraId="5DD42E22" w14:textId="77777777" w:rsidR="00B473F8" w:rsidRPr="0021088E" w:rsidRDefault="00B473F8" w:rsidP="0021088E">
      <w:pPr>
        <w:spacing w:after="160" w:line="360" w:lineRule="auto"/>
        <w:rPr>
          <w:b/>
          <w:lang w:val="en-US"/>
        </w:rPr>
      </w:pPr>
    </w:p>
    <w:p w14:paraId="41AB0817" w14:textId="4BBBE552" w:rsidR="00B308E3" w:rsidRPr="0021088E" w:rsidRDefault="00DC0F77" w:rsidP="0021088E">
      <w:pPr>
        <w:autoSpaceDE w:val="0"/>
        <w:autoSpaceDN w:val="0"/>
        <w:adjustRightInd w:val="0"/>
        <w:spacing w:line="360" w:lineRule="auto"/>
        <w:jc w:val="both"/>
        <w:rPr>
          <w:b/>
          <w:lang w:val="es-CO"/>
        </w:rPr>
      </w:pPr>
      <w:r w:rsidRPr="0021088E">
        <w:rPr>
          <w:b/>
          <w:lang w:val="es-CO"/>
        </w:rPr>
        <w:t xml:space="preserve">Introducción </w:t>
      </w:r>
    </w:p>
    <w:bookmarkEnd w:id="0"/>
    <w:p w14:paraId="25400D72" w14:textId="34E8E809" w:rsidR="00B308E3" w:rsidRPr="0021088E" w:rsidRDefault="00B308E3" w:rsidP="0021088E">
      <w:pPr>
        <w:autoSpaceDE w:val="0"/>
        <w:autoSpaceDN w:val="0"/>
        <w:adjustRightInd w:val="0"/>
        <w:spacing w:line="360" w:lineRule="auto"/>
        <w:ind w:firstLine="709"/>
        <w:jc w:val="both"/>
        <w:rPr>
          <w:lang w:val="es-CO"/>
        </w:rPr>
      </w:pPr>
      <w:r w:rsidRPr="0021088E">
        <w:rPr>
          <w:lang w:val="es-CO"/>
        </w:rPr>
        <w:t xml:space="preserve">La globalización ha </w:t>
      </w:r>
      <w:r w:rsidR="00D93A29" w:rsidRPr="0021088E">
        <w:rPr>
          <w:lang w:val="es-CO"/>
        </w:rPr>
        <w:t>llevado</w:t>
      </w:r>
      <w:r w:rsidRPr="0021088E">
        <w:rPr>
          <w:lang w:val="es-CO"/>
        </w:rPr>
        <w:t xml:space="preserve"> a los contadores Públicos a afrontar el reto de “hacer evolucionar la información contable de las pequeñas y medianas empresas hacia las nuevas corrientes internacionales”</w:t>
      </w:r>
      <w:r w:rsidR="00873C7B" w:rsidRPr="0021088E">
        <w:rPr>
          <w:lang w:val="es-CO"/>
        </w:rPr>
        <w:t xml:space="preserve">. </w:t>
      </w:r>
      <w:r w:rsidRPr="0021088E">
        <w:rPr>
          <w:lang w:val="es-CO"/>
        </w:rPr>
        <w:t>(Costa</w:t>
      </w:r>
      <w:r w:rsidR="00CF5BA6" w:rsidRPr="0021088E">
        <w:rPr>
          <w:lang w:val="es-CO"/>
        </w:rPr>
        <w:t xml:space="preserve"> et al</w:t>
      </w:r>
      <w:r w:rsidRPr="0021088E">
        <w:rPr>
          <w:lang w:val="es-CO"/>
        </w:rPr>
        <w:t>, 2008, p.15). Corrientes que buscan unificar criterios contables con el fin de que la información financiera sea fácilmente entendible por diferentes usuarios en cualquier parte del mundo</w:t>
      </w:r>
      <w:r w:rsidR="0038494E" w:rsidRPr="0021088E">
        <w:rPr>
          <w:noProof/>
          <w:lang w:val="es-CO"/>
        </w:rPr>
        <w:t xml:space="preserve"> (Iglesias y Sandoval, 2021)</w:t>
      </w:r>
      <w:r w:rsidRPr="0021088E">
        <w:rPr>
          <w:lang w:val="es-CO"/>
        </w:rPr>
        <w:t>.</w:t>
      </w:r>
    </w:p>
    <w:p w14:paraId="25508BC8" w14:textId="77777777" w:rsidR="007B350C" w:rsidRPr="0021088E" w:rsidRDefault="007B350C" w:rsidP="0021088E">
      <w:pPr>
        <w:autoSpaceDE w:val="0"/>
        <w:autoSpaceDN w:val="0"/>
        <w:adjustRightInd w:val="0"/>
        <w:spacing w:line="360" w:lineRule="auto"/>
        <w:jc w:val="both"/>
        <w:rPr>
          <w:lang w:val="es-CO"/>
        </w:rPr>
      </w:pPr>
    </w:p>
    <w:p w14:paraId="1E0F486E" w14:textId="4306796F" w:rsidR="00D93A29" w:rsidRPr="0021088E" w:rsidRDefault="00B308E3" w:rsidP="0021088E">
      <w:pPr>
        <w:autoSpaceDE w:val="0"/>
        <w:autoSpaceDN w:val="0"/>
        <w:adjustRightInd w:val="0"/>
        <w:spacing w:line="360" w:lineRule="auto"/>
        <w:ind w:firstLine="709"/>
        <w:jc w:val="both"/>
      </w:pPr>
      <w:r w:rsidRPr="0021088E">
        <w:rPr>
          <w:lang w:val="es-CO"/>
        </w:rPr>
        <w:t>Sin embargo, la universalización del lenguaje contable</w:t>
      </w:r>
      <w:r w:rsidR="00D93A29" w:rsidRPr="0021088E">
        <w:rPr>
          <w:lang w:val="es-CO"/>
        </w:rPr>
        <w:t xml:space="preserve"> a partir de la aplicación de las normas Internacionales de Información Financiera </w:t>
      </w:r>
      <w:r w:rsidR="00A3712E" w:rsidRPr="0021088E">
        <w:rPr>
          <w:lang w:val="es-CO"/>
        </w:rPr>
        <w:t>(</w:t>
      </w:r>
      <w:r w:rsidR="00D93A29" w:rsidRPr="0021088E">
        <w:rPr>
          <w:lang w:val="es-CO"/>
        </w:rPr>
        <w:t>NIIF</w:t>
      </w:r>
      <w:r w:rsidR="00A3712E" w:rsidRPr="0021088E">
        <w:rPr>
          <w:lang w:val="es-CO"/>
        </w:rPr>
        <w:t>)</w:t>
      </w:r>
      <w:r w:rsidR="00D93A29" w:rsidRPr="0021088E">
        <w:rPr>
          <w:lang w:val="es-CO"/>
        </w:rPr>
        <w:t xml:space="preserve">, </w:t>
      </w:r>
      <w:r w:rsidR="00D93A29" w:rsidRPr="0021088E">
        <w:t xml:space="preserve">emitidas por el International Accounting Standards Board, IASB, </w:t>
      </w:r>
      <w:r w:rsidR="003C782B" w:rsidRPr="0021088E">
        <w:t>reflejan poca</w:t>
      </w:r>
      <w:r w:rsidR="00D93A29" w:rsidRPr="0021088E">
        <w:t xml:space="preserve"> congruen</w:t>
      </w:r>
      <w:r w:rsidR="003C782B" w:rsidRPr="0021088E">
        <w:t>cia</w:t>
      </w:r>
      <w:r w:rsidR="00D93A29" w:rsidRPr="0021088E">
        <w:t xml:space="preserve"> con </w:t>
      </w:r>
      <w:r w:rsidR="00D93A29" w:rsidRPr="0021088E">
        <w:rPr>
          <w:lang w:val="es-CO"/>
        </w:rPr>
        <w:t xml:space="preserve">la diversificación de los sectores económicos y los criterios contables de cada país, lo que ha generado dificultad en la comprensión por parte de los profesionales contables en el momento de transferirlas a la realidad </w:t>
      </w:r>
      <w:r w:rsidR="00D93A29" w:rsidRPr="0021088E">
        <w:t>de los mercados y las organizaciones</w:t>
      </w:r>
      <w:r w:rsidR="00B66D92" w:rsidRPr="0021088E">
        <w:rPr>
          <w:noProof/>
          <w:lang w:val="es-CO"/>
        </w:rPr>
        <w:t xml:space="preserve"> (Choez y Llanos, 2018)</w:t>
      </w:r>
    </w:p>
    <w:p w14:paraId="4B5A7675" w14:textId="77777777" w:rsidR="004525B3" w:rsidRPr="0021088E" w:rsidRDefault="004525B3" w:rsidP="0021088E">
      <w:pPr>
        <w:autoSpaceDE w:val="0"/>
        <w:autoSpaceDN w:val="0"/>
        <w:adjustRightInd w:val="0"/>
        <w:spacing w:line="360" w:lineRule="auto"/>
        <w:jc w:val="both"/>
        <w:rPr>
          <w:lang w:val="es-CO"/>
        </w:rPr>
      </w:pPr>
    </w:p>
    <w:p w14:paraId="687F3FD1" w14:textId="77777777" w:rsidR="002E198F" w:rsidRPr="0021088E" w:rsidRDefault="007B350C" w:rsidP="0021088E">
      <w:pPr>
        <w:shd w:val="clear" w:color="auto" w:fill="FFFFFF"/>
        <w:spacing w:line="360" w:lineRule="auto"/>
        <w:ind w:firstLine="709"/>
        <w:jc w:val="both"/>
        <w:rPr>
          <w:noProof/>
          <w:color w:val="000000"/>
          <w:shd w:val="clear" w:color="auto" w:fill="FFFFFF"/>
        </w:rPr>
      </w:pPr>
      <w:r w:rsidRPr="0021088E">
        <w:rPr>
          <w:color w:val="000000"/>
          <w:shd w:val="clear" w:color="auto" w:fill="FFFFFF"/>
        </w:rPr>
        <w:t xml:space="preserve">En términos de Gómez Villegas  </w:t>
      </w:r>
      <w:sdt>
        <w:sdtPr>
          <w:rPr>
            <w:color w:val="000000"/>
            <w:shd w:val="clear" w:color="auto" w:fill="FFFFFF"/>
          </w:rPr>
          <w:id w:val="-2117583581"/>
          <w:citation/>
        </w:sdtPr>
        <w:sdtEndPr/>
        <w:sdtContent>
          <w:r w:rsidRPr="0021088E">
            <w:rPr>
              <w:color w:val="000000"/>
              <w:shd w:val="clear" w:color="auto" w:fill="FFFFFF"/>
            </w:rPr>
            <w:fldChar w:fldCharType="begin"/>
          </w:r>
          <w:r w:rsidRPr="0021088E">
            <w:rPr>
              <w:color w:val="000000"/>
              <w:shd w:val="clear" w:color="auto" w:fill="FFFFFF"/>
            </w:rPr>
            <w:instrText xml:space="preserve">CITATION Góm16 \n  \t  \l 3082 </w:instrText>
          </w:r>
          <w:r w:rsidRPr="0021088E">
            <w:rPr>
              <w:color w:val="000000"/>
              <w:shd w:val="clear" w:color="auto" w:fill="FFFFFF"/>
            </w:rPr>
            <w:fldChar w:fldCharType="separate"/>
          </w:r>
          <w:r w:rsidRPr="0021088E">
            <w:rPr>
              <w:noProof/>
              <w:color w:val="000000"/>
              <w:shd w:val="clear" w:color="auto" w:fill="FFFFFF"/>
            </w:rPr>
            <w:t>(2016)</w:t>
          </w:r>
          <w:r w:rsidRPr="0021088E">
            <w:rPr>
              <w:color w:val="000000"/>
              <w:shd w:val="clear" w:color="auto" w:fill="FFFFFF"/>
            </w:rPr>
            <w:fldChar w:fldCharType="end"/>
          </w:r>
        </w:sdtContent>
      </w:sdt>
      <w:r w:rsidRPr="0021088E">
        <w:rPr>
          <w:color w:val="000000"/>
          <w:shd w:val="clear" w:color="auto" w:fill="FFFFFF"/>
        </w:rPr>
        <w:t>,</w:t>
      </w:r>
      <w:r w:rsidR="003B2C1D" w:rsidRPr="0021088E">
        <w:rPr>
          <w:color w:val="000000"/>
          <w:shd w:val="clear" w:color="auto" w:fill="FFFFFF"/>
        </w:rPr>
        <w:t xml:space="preserve"> “e</w:t>
      </w:r>
      <w:r w:rsidRPr="0021088E">
        <w:rPr>
          <w:color w:val="000000"/>
          <w:shd w:val="clear" w:color="auto" w:fill="FFFFFF"/>
        </w:rPr>
        <w:t>sta complejidad y diversidad nos muestra la inconveniencia de un único juego de normas globales ante los múltiples problemas de una realidad económica y organizacional diversa</w:t>
      </w:r>
      <w:r w:rsidR="003B2C1D" w:rsidRPr="0021088E">
        <w:rPr>
          <w:color w:val="000000"/>
          <w:shd w:val="clear" w:color="auto" w:fill="FFFFFF"/>
        </w:rPr>
        <w:t>”</w:t>
      </w:r>
      <w:r w:rsidRPr="0021088E">
        <w:rPr>
          <w:color w:val="000000"/>
          <w:shd w:val="clear" w:color="auto" w:fill="FFFFFF"/>
        </w:rPr>
        <w:t>.</w:t>
      </w:r>
      <w:r w:rsidR="003B2C1D" w:rsidRPr="0021088E">
        <w:rPr>
          <w:noProof/>
          <w:color w:val="000000"/>
          <w:shd w:val="clear" w:color="auto" w:fill="FFFFFF"/>
        </w:rPr>
        <w:t xml:space="preserve"> (p. 73)</w:t>
      </w:r>
      <w:r w:rsidR="000E34AB" w:rsidRPr="0021088E">
        <w:rPr>
          <w:noProof/>
          <w:color w:val="000000"/>
          <w:shd w:val="clear" w:color="auto" w:fill="FFFFFF"/>
        </w:rPr>
        <w:t xml:space="preserve">. </w:t>
      </w:r>
    </w:p>
    <w:p w14:paraId="74C0228B" w14:textId="3D37D934" w:rsidR="003055C8" w:rsidRPr="0021088E" w:rsidRDefault="000E34AB" w:rsidP="0021088E">
      <w:pPr>
        <w:shd w:val="clear" w:color="auto" w:fill="FFFFFF"/>
        <w:spacing w:line="360" w:lineRule="auto"/>
        <w:ind w:firstLine="709"/>
        <w:jc w:val="both"/>
      </w:pPr>
      <w:r w:rsidRPr="0021088E">
        <w:rPr>
          <w:noProof/>
          <w:color w:val="000000"/>
          <w:shd w:val="clear" w:color="auto" w:fill="FFFFFF"/>
        </w:rPr>
        <w:t>Bajo esta perspectiva</w:t>
      </w:r>
      <w:r w:rsidR="003055C8" w:rsidRPr="0021088E">
        <w:rPr>
          <w:noProof/>
          <w:color w:val="000000"/>
          <w:shd w:val="clear" w:color="auto" w:fill="FFFFFF"/>
        </w:rPr>
        <w:t xml:space="preserve">, </w:t>
      </w:r>
      <w:r w:rsidR="003055C8" w:rsidRPr="0021088E">
        <w:t>el gobierno colombiano expidió la Ley 1314 de 2009 que regula “Los principios y normas de contabilidad e información financiera” y a su vez, el Ministerio de Comercio, Industria y Turismo expidió los decretos 2784, 2706 y 3022 de 2012,</w:t>
      </w:r>
      <w:r w:rsidR="00A3712E" w:rsidRPr="0021088E">
        <w:t xml:space="preserve"> bajo los cuales se adoptan las NIIF</w:t>
      </w:r>
      <w:r w:rsidR="003055C8" w:rsidRPr="0021088E">
        <w:t xml:space="preserve"> oficialmente y su </w:t>
      </w:r>
      <w:r w:rsidR="0040507F" w:rsidRPr="0021088E">
        <w:t>implementación</w:t>
      </w:r>
      <w:r w:rsidR="003055C8" w:rsidRPr="0021088E">
        <w:t xml:space="preserve"> en los grupos 1, 2 y 3.</w:t>
      </w:r>
    </w:p>
    <w:p w14:paraId="09FA24BD" w14:textId="77777777" w:rsidR="00F53A3D" w:rsidRPr="0021088E" w:rsidRDefault="00F53A3D" w:rsidP="0021088E">
      <w:pPr>
        <w:shd w:val="clear" w:color="auto" w:fill="FFFFFF"/>
        <w:spacing w:line="360" w:lineRule="auto"/>
        <w:ind w:firstLine="709"/>
        <w:jc w:val="both"/>
      </w:pPr>
    </w:p>
    <w:p w14:paraId="5C600C0C" w14:textId="77777777" w:rsidR="00F53A3D" w:rsidRPr="0021088E" w:rsidRDefault="00F53A3D" w:rsidP="0021088E">
      <w:pPr>
        <w:shd w:val="clear" w:color="auto" w:fill="FFFFFF"/>
        <w:spacing w:line="360" w:lineRule="auto"/>
        <w:ind w:firstLine="709"/>
        <w:jc w:val="both"/>
      </w:pPr>
      <w:r w:rsidRPr="0021088E">
        <w:t>Por otra parte, como lo indica</w:t>
      </w:r>
      <w:r w:rsidR="00313388" w:rsidRPr="0021088E">
        <w:t xml:space="preserve">n Vázquez y Mora </w:t>
      </w:r>
      <w:r w:rsidRPr="0021088E">
        <w:t xml:space="preserve"> </w:t>
      </w:r>
      <w:sdt>
        <w:sdtPr>
          <w:id w:val="233895542"/>
          <w:citation/>
        </w:sdtPr>
        <w:sdtEndPr/>
        <w:sdtContent>
          <w:r w:rsidR="00313388" w:rsidRPr="0021088E">
            <w:fldChar w:fldCharType="begin"/>
          </w:r>
          <w:r w:rsidR="00313388" w:rsidRPr="0021088E">
            <w:instrText xml:space="preserve">CITATION Vás16 \n  \t  \l 3082 </w:instrText>
          </w:r>
          <w:r w:rsidR="00313388" w:rsidRPr="0021088E">
            <w:fldChar w:fldCharType="separate"/>
          </w:r>
          <w:r w:rsidR="00313388" w:rsidRPr="0021088E">
            <w:rPr>
              <w:noProof/>
            </w:rPr>
            <w:t>(2016)</w:t>
          </w:r>
          <w:r w:rsidR="00313388" w:rsidRPr="0021088E">
            <w:fldChar w:fldCharType="end"/>
          </w:r>
        </w:sdtContent>
      </w:sdt>
      <w:r w:rsidR="00313388" w:rsidRPr="0021088E">
        <w:t>, “l</w:t>
      </w:r>
      <w:r w:rsidRPr="0021088E">
        <w:t>a contabilidad de instrumentos financieros es uno de los temas más controversiales en la normatividad contable, sobre todo en cuanto a su medición a valor razonable</w:t>
      </w:r>
      <w:r w:rsidR="00313388" w:rsidRPr="0021088E">
        <w:t>”</w:t>
      </w:r>
      <w:r w:rsidRPr="0021088E">
        <w:t xml:space="preserve">. </w:t>
      </w:r>
      <w:r w:rsidR="00313388" w:rsidRPr="0021088E">
        <w:t>(p.472), puesto que</w:t>
      </w:r>
      <w:r w:rsidR="00530AEE" w:rsidRPr="0021088E">
        <w:t xml:space="preserve"> conlleva a </w:t>
      </w:r>
      <w:r w:rsidR="00313388" w:rsidRPr="0021088E">
        <w:t xml:space="preserve">tener una </w:t>
      </w:r>
      <w:r w:rsidR="00530AEE" w:rsidRPr="0021088E">
        <w:t xml:space="preserve">perspectiva distinta </w:t>
      </w:r>
      <w:r w:rsidR="00313388" w:rsidRPr="0021088E">
        <w:t xml:space="preserve">en la </w:t>
      </w:r>
      <w:r w:rsidR="00530AEE" w:rsidRPr="0021088E">
        <w:t>manera</w:t>
      </w:r>
      <w:r w:rsidR="00313388" w:rsidRPr="0021088E">
        <w:t xml:space="preserve"> de medir y comprender la información financiera.</w:t>
      </w:r>
    </w:p>
    <w:p w14:paraId="6BBB1AB3" w14:textId="77777777" w:rsidR="00530AEE" w:rsidRPr="0021088E" w:rsidRDefault="00530AEE" w:rsidP="0021088E">
      <w:pPr>
        <w:shd w:val="clear" w:color="auto" w:fill="FFFFFF"/>
        <w:spacing w:line="360" w:lineRule="auto"/>
        <w:ind w:firstLine="709"/>
        <w:jc w:val="both"/>
      </w:pPr>
    </w:p>
    <w:p w14:paraId="03FC25EA" w14:textId="74DFECC1" w:rsidR="00A3712E" w:rsidRPr="0021088E" w:rsidRDefault="00A3712E" w:rsidP="0021088E">
      <w:pPr>
        <w:autoSpaceDE w:val="0"/>
        <w:autoSpaceDN w:val="0"/>
        <w:adjustRightInd w:val="0"/>
        <w:spacing w:line="360" w:lineRule="auto"/>
        <w:ind w:firstLine="709"/>
        <w:jc w:val="both"/>
      </w:pPr>
      <w:r w:rsidRPr="0021088E">
        <w:t xml:space="preserve">En este sentido, el objetivo del presente artículo es </w:t>
      </w:r>
      <w:r w:rsidRPr="0021088E">
        <w:rPr>
          <w:lang w:val="es-CO"/>
        </w:rPr>
        <w:t>identificar la relación entre conceptos y técnicas de la matemática financiera asociados con la medición de los instrumentos financieros básicos para</w:t>
      </w:r>
      <w:r w:rsidR="00AB5F00" w:rsidRPr="0021088E">
        <w:t xml:space="preserve"> pequeñas y medianas empresas</w:t>
      </w:r>
      <w:r w:rsidRPr="0021088E">
        <w:rPr>
          <w:lang w:val="es-CO"/>
        </w:rPr>
        <w:t xml:space="preserve"> </w:t>
      </w:r>
      <w:r w:rsidR="00AB5F00" w:rsidRPr="0021088E">
        <w:rPr>
          <w:lang w:val="es-CO"/>
        </w:rPr>
        <w:t>(</w:t>
      </w:r>
      <w:r w:rsidR="00382472" w:rsidRPr="0021088E">
        <w:rPr>
          <w:lang w:val="es-CO"/>
        </w:rPr>
        <w:t>Pymes</w:t>
      </w:r>
      <w:r w:rsidR="00AB5F00" w:rsidRPr="0021088E">
        <w:rPr>
          <w:lang w:val="es-CO"/>
        </w:rPr>
        <w:t>)</w:t>
      </w:r>
      <w:r w:rsidRPr="0021088E">
        <w:rPr>
          <w:lang w:val="es-CO"/>
        </w:rPr>
        <w:t xml:space="preserve"> en Colombia, </w:t>
      </w:r>
      <w:r w:rsidRPr="0021088E">
        <w:rPr>
          <w:color w:val="000000"/>
          <w:shd w:val="clear" w:color="auto" w:fill="FFFFFF"/>
        </w:rPr>
        <w:t>lo cual permitirá dirigir efectivamente las prácticas contables desde los esquemas de regulación establecidos</w:t>
      </w:r>
      <w:r w:rsidR="00291308" w:rsidRPr="0021088E">
        <w:rPr>
          <w:color w:val="000000"/>
          <w:shd w:val="clear" w:color="auto" w:fill="FFFFFF"/>
        </w:rPr>
        <w:t xml:space="preserve"> en la</w:t>
      </w:r>
      <w:r w:rsidRPr="0021088E">
        <w:rPr>
          <w:color w:val="000000"/>
          <w:shd w:val="clear" w:color="auto" w:fill="FFFFFF"/>
        </w:rPr>
        <w:t xml:space="preserve"> </w:t>
      </w:r>
      <w:r w:rsidRPr="0021088E">
        <w:t>sección 11</w:t>
      </w:r>
      <w:r w:rsidR="00355DDB" w:rsidRPr="0021088E">
        <w:t xml:space="preserve"> </w:t>
      </w:r>
      <w:r w:rsidRPr="0021088E">
        <w:t>de la N</w:t>
      </w:r>
      <w:r w:rsidR="00AB5F00" w:rsidRPr="0021088E">
        <w:t>IIF</w:t>
      </w:r>
      <w:r w:rsidR="00291308" w:rsidRPr="0021088E">
        <w:t xml:space="preserve"> para Pymes y en las NIIF 7, 9, 13, 32 y 39</w:t>
      </w:r>
      <w:r w:rsidR="00AB5F00" w:rsidRPr="0021088E">
        <w:t>.</w:t>
      </w:r>
      <w:r w:rsidR="002E198F" w:rsidRPr="0021088E">
        <w:t xml:space="preserve">  </w:t>
      </w:r>
      <w:r w:rsidRPr="0021088E">
        <w:t xml:space="preserve">Lo que implica la conjugación de conocimientos y habilidades para comprender los fenómenos </w:t>
      </w:r>
      <w:r w:rsidR="00C64089" w:rsidRPr="0021088E">
        <w:t xml:space="preserve">del valor del dinero en el tiempo </w:t>
      </w:r>
      <w:r w:rsidRPr="0021088E">
        <w:t>presente en los mercados de capitales.</w:t>
      </w:r>
      <w:sdt>
        <w:sdtPr>
          <w:id w:val="1928380817"/>
          <w:citation/>
        </w:sdtPr>
        <w:sdtEndPr/>
        <w:sdtContent>
          <w:r w:rsidRPr="0021088E">
            <w:fldChar w:fldCharType="begin"/>
          </w:r>
          <w:r w:rsidR="00B66D92" w:rsidRPr="0021088E">
            <w:instrText xml:space="preserve">CITATION Man15 \l 3082 </w:instrText>
          </w:r>
          <w:r w:rsidRPr="0021088E">
            <w:fldChar w:fldCharType="separate"/>
          </w:r>
          <w:r w:rsidR="00B66D92" w:rsidRPr="0021088E">
            <w:rPr>
              <w:noProof/>
            </w:rPr>
            <w:t xml:space="preserve"> (Mantilla, 2018)</w:t>
          </w:r>
          <w:r w:rsidRPr="0021088E">
            <w:fldChar w:fldCharType="end"/>
          </w:r>
        </w:sdtContent>
      </w:sdt>
      <w:r w:rsidRPr="0021088E">
        <w:t>.</w:t>
      </w:r>
    </w:p>
    <w:p w14:paraId="7B47303C" w14:textId="77777777" w:rsidR="00C64089" w:rsidRPr="0021088E" w:rsidRDefault="00C64089" w:rsidP="0021088E">
      <w:pPr>
        <w:autoSpaceDE w:val="0"/>
        <w:autoSpaceDN w:val="0"/>
        <w:adjustRightInd w:val="0"/>
        <w:spacing w:line="360" w:lineRule="auto"/>
        <w:jc w:val="both"/>
      </w:pPr>
    </w:p>
    <w:p w14:paraId="5F7D22E3" w14:textId="5CC3A275" w:rsidR="008545E4" w:rsidRPr="0021088E" w:rsidRDefault="00DC0F77" w:rsidP="0021088E">
      <w:pPr>
        <w:spacing w:line="360" w:lineRule="auto"/>
        <w:jc w:val="both"/>
        <w:rPr>
          <w:b/>
        </w:rPr>
      </w:pPr>
      <w:r w:rsidRPr="0021088E">
        <w:rPr>
          <w:b/>
        </w:rPr>
        <w:t xml:space="preserve">Elementos de la matemática financiera en la valoración de instrumentos financieros </w:t>
      </w:r>
    </w:p>
    <w:p w14:paraId="5EB038E7" w14:textId="77777777" w:rsidR="00FB5673" w:rsidRPr="0021088E" w:rsidRDefault="00FB5673" w:rsidP="0021088E">
      <w:pPr>
        <w:spacing w:line="360" w:lineRule="auto"/>
        <w:jc w:val="both"/>
        <w:rPr>
          <w:b/>
          <w:lang w:val="es-CO"/>
        </w:rPr>
      </w:pPr>
    </w:p>
    <w:p w14:paraId="2983D8FA" w14:textId="1857FB32" w:rsidR="00382472" w:rsidRPr="0021088E" w:rsidRDefault="00382472" w:rsidP="0021088E">
      <w:pPr>
        <w:spacing w:line="360" w:lineRule="auto"/>
        <w:ind w:firstLine="709"/>
        <w:jc w:val="both"/>
        <w:rPr>
          <w:lang w:val="es-CO"/>
        </w:rPr>
      </w:pPr>
      <w:r w:rsidRPr="0021088E">
        <w:rPr>
          <w:lang w:val="es-CO"/>
        </w:rPr>
        <w:t xml:space="preserve">La matemática financiera conocida también como Ingeniería económica, es una herramienta que ofrece técnicas de análisis cuantitativo acertadas para valorar de forma fidedigna las operaciones de tipo financiero expuestas en la sección 11 frente a cada fenómeno económico suscitado por las diferentes transacciones comerciales de los entes organizacionales. </w:t>
      </w:r>
      <w:sdt>
        <w:sdtPr>
          <w:rPr>
            <w:lang w:val="es-CO"/>
          </w:rPr>
          <w:id w:val="-1558080785"/>
          <w:citation/>
        </w:sdtPr>
        <w:sdtEndPr/>
        <w:sdtContent>
          <w:r w:rsidRPr="0021088E">
            <w:rPr>
              <w:lang w:val="es-CO"/>
            </w:rPr>
            <w:fldChar w:fldCharType="begin"/>
          </w:r>
          <w:r w:rsidR="00F17866" w:rsidRPr="0021088E">
            <w:instrText xml:space="preserve">CITATION Mez151 \l 3082 </w:instrText>
          </w:r>
          <w:r w:rsidRPr="0021088E">
            <w:rPr>
              <w:lang w:val="es-CO"/>
            </w:rPr>
            <w:fldChar w:fldCharType="separate"/>
          </w:r>
          <w:r w:rsidR="00F17866" w:rsidRPr="0021088E">
            <w:rPr>
              <w:noProof/>
            </w:rPr>
            <w:t>(Meza, 2018)</w:t>
          </w:r>
          <w:r w:rsidRPr="0021088E">
            <w:rPr>
              <w:lang w:val="es-CO"/>
            </w:rPr>
            <w:fldChar w:fldCharType="end"/>
          </w:r>
        </w:sdtContent>
      </w:sdt>
    </w:p>
    <w:p w14:paraId="4227A73E" w14:textId="77777777" w:rsidR="00DF448A" w:rsidRPr="0021088E" w:rsidRDefault="00DF448A" w:rsidP="0021088E">
      <w:pPr>
        <w:spacing w:line="360" w:lineRule="auto"/>
        <w:jc w:val="both"/>
      </w:pPr>
    </w:p>
    <w:p w14:paraId="0647C6C0" w14:textId="77777777" w:rsidR="00D5759C" w:rsidRPr="0021088E" w:rsidRDefault="00905CD7" w:rsidP="0021088E">
      <w:pPr>
        <w:spacing w:line="360" w:lineRule="auto"/>
        <w:ind w:firstLine="709"/>
        <w:jc w:val="both"/>
      </w:pPr>
      <w:r w:rsidRPr="0021088E">
        <w:t xml:space="preserve">Al respecto, </w:t>
      </w:r>
      <w:r w:rsidR="004C1A45" w:rsidRPr="0021088E">
        <w:t xml:space="preserve">Rojas </w:t>
      </w:r>
      <w:sdt>
        <w:sdtPr>
          <w:id w:val="-725992546"/>
          <w:citation/>
        </w:sdtPr>
        <w:sdtEndPr/>
        <w:sdtContent>
          <w:r w:rsidR="00DA5C4D" w:rsidRPr="0021088E">
            <w:fldChar w:fldCharType="begin"/>
          </w:r>
          <w:r w:rsidR="004C1A45" w:rsidRPr="0021088E">
            <w:instrText xml:space="preserve">CITATION Roj10 \n  \t  \l 3082 </w:instrText>
          </w:r>
          <w:r w:rsidR="00DA5C4D" w:rsidRPr="0021088E">
            <w:fldChar w:fldCharType="separate"/>
          </w:r>
          <w:r w:rsidR="004C1A45" w:rsidRPr="0021088E">
            <w:rPr>
              <w:noProof/>
            </w:rPr>
            <w:t>(2010)</w:t>
          </w:r>
          <w:r w:rsidR="00DA5C4D" w:rsidRPr="0021088E">
            <w:fldChar w:fldCharType="end"/>
          </w:r>
        </w:sdtContent>
      </w:sdt>
      <w:r w:rsidR="004C1A45" w:rsidRPr="0021088E">
        <w:t>, manifiesta que l</w:t>
      </w:r>
      <w:r w:rsidR="00382472" w:rsidRPr="0021088E">
        <w:t xml:space="preserve">a utilidad de la matemática financiera en los procesos contables, radica en el análisis, interpretación y comprensión de la información financiera </w:t>
      </w:r>
      <w:r w:rsidR="004C1A45" w:rsidRPr="0021088E">
        <w:t>de los entes privados o pú</w:t>
      </w:r>
      <w:r w:rsidR="00D5759C" w:rsidRPr="0021088E">
        <w:t>blicos,</w:t>
      </w:r>
      <w:r w:rsidR="004C1A45" w:rsidRPr="0021088E">
        <w:t xml:space="preserve"> </w:t>
      </w:r>
      <w:r w:rsidR="00D5759C" w:rsidRPr="0021088E">
        <w:t>lo que posibilita realizar</w:t>
      </w:r>
      <w:r w:rsidR="00F456B1" w:rsidRPr="0021088E">
        <w:t xml:space="preserve"> valoraciones y estimaciones c</w:t>
      </w:r>
      <w:r w:rsidR="00D5759C" w:rsidRPr="0021088E">
        <w:t>rític</w:t>
      </w:r>
      <w:r w:rsidR="00F456B1" w:rsidRPr="0021088E">
        <w:t>as</w:t>
      </w:r>
      <w:r w:rsidR="00D5759C" w:rsidRPr="0021088E">
        <w:t xml:space="preserve"> encaminad</w:t>
      </w:r>
      <w:r w:rsidR="00F456B1" w:rsidRPr="0021088E">
        <w:t>a</w:t>
      </w:r>
      <w:r w:rsidR="00D5759C" w:rsidRPr="0021088E">
        <w:t>s al cumplimiento de l</w:t>
      </w:r>
      <w:r w:rsidR="00F456B1" w:rsidRPr="0021088E">
        <w:t>a</w:t>
      </w:r>
      <w:r w:rsidR="00D5759C" w:rsidRPr="0021088E">
        <w:t xml:space="preserve">s </w:t>
      </w:r>
      <w:r w:rsidR="00F456B1" w:rsidRPr="0021088E">
        <w:t>metas</w:t>
      </w:r>
      <w:r w:rsidR="00D5759C" w:rsidRPr="0021088E">
        <w:t xml:space="preserve"> </w:t>
      </w:r>
      <w:r w:rsidR="00F456B1" w:rsidRPr="0021088E">
        <w:t>formuladas</w:t>
      </w:r>
      <w:r w:rsidR="00D5759C" w:rsidRPr="0021088E">
        <w:t xml:space="preserve"> por la dirección de la empresa</w:t>
      </w:r>
      <w:r w:rsidR="001B1B15" w:rsidRPr="0021088E">
        <w:t xml:space="preserve">. </w:t>
      </w:r>
      <w:sdt>
        <w:sdtPr>
          <w:id w:val="-272937388"/>
          <w:citation/>
        </w:sdtPr>
        <w:sdtEndPr/>
        <w:sdtContent>
          <w:r w:rsidR="00D5759C" w:rsidRPr="0021088E">
            <w:fldChar w:fldCharType="begin"/>
          </w:r>
          <w:r w:rsidR="00D5759C" w:rsidRPr="0021088E">
            <w:instrText xml:space="preserve"> CITATION Ort17 \l 3082 </w:instrText>
          </w:r>
          <w:r w:rsidR="00D5759C" w:rsidRPr="0021088E">
            <w:fldChar w:fldCharType="separate"/>
          </w:r>
          <w:r w:rsidR="00D5759C" w:rsidRPr="0021088E">
            <w:rPr>
              <w:noProof/>
            </w:rPr>
            <w:t xml:space="preserve"> (Ortiz-Bojacá, 2017)</w:t>
          </w:r>
          <w:r w:rsidR="00D5759C" w:rsidRPr="0021088E">
            <w:fldChar w:fldCharType="end"/>
          </w:r>
        </w:sdtContent>
      </w:sdt>
    </w:p>
    <w:p w14:paraId="0AA06355" w14:textId="77777777" w:rsidR="00D5759C" w:rsidRPr="0021088E" w:rsidRDefault="00D5759C" w:rsidP="0021088E">
      <w:pPr>
        <w:spacing w:line="360" w:lineRule="auto"/>
        <w:jc w:val="both"/>
      </w:pPr>
    </w:p>
    <w:p w14:paraId="460F7478" w14:textId="77777777" w:rsidR="00382472" w:rsidRPr="0021088E" w:rsidRDefault="00B71698" w:rsidP="0021088E">
      <w:pPr>
        <w:spacing w:line="360" w:lineRule="auto"/>
        <w:ind w:firstLine="709"/>
        <w:jc w:val="both"/>
        <w:rPr>
          <w:lang w:val="es-CO"/>
        </w:rPr>
      </w:pPr>
      <w:r w:rsidRPr="0021088E">
        <w:t>Dentro de las variables que se aplican en la evaluación económica y financiera de las empresas se encuentran: l</w:t>
      </w:r>
      <w:r w:rsidR="00382472" w:rsidRPr="0021088E">
        <w:t>a evaluación y comparación económic</w:t>
      </w:r>
      <w:r w:rsidRPr="0021088E">
        <w:t xml:space="preserve">o-financiera de alternativas </w:t>
      </w:r>
      <w:r w:rsidR="00382472" w:rsidRPr="0021088E">
        <w:t>de inversión</w:t>
      </w:r>
      <w:r w:rsidRPr="0021088E">
        <w:t>, l</w:t>
      </w:r>
      <w:r w:rsidR="00382472" w:rsidRPr="0021088E">
        <w:t xml:space="preserve">a financiación y </w:t>
      </w:r>
      <w:r w:rsidRPr="0021088E">
        <w:t xml:space="preserve">determinación del costo de </w:t>
      </w:r>
      <w:r w:rsidR="00382472" w:rsidRPr="0021088E">
        <w:t>operación</w:t>
      </w:r>
      <w:r w:rsidRPr="0021088E">
        <w:t xml:space="preserve">, la determinación de </w:t>
      </w:r>
      <w:r w:rsidR="00382472" w:rsidRPr="0021088E">
        <w:t xml:space="preserve">la rentabilidad de una inversión, </w:t>
      </w:r>
      <w:r w:rsidRPr="0021088E">
        <w:t>e</w:t>
      </w:r>
      <w:r w:rsidR="00382472" w:rsidRPr="0021088E">
        <w:t xml:space="preserve">stablecer los mejores planes de financiación cuando se vende o compra a crédito, </w:t>
      </w:r>
      <w:r w:rsidRPr="0021088E">
        <w:t xml:space="preserve">selección del </w:t>
      </w:r>
      <w:r w:rsidR="00382472" w:rsidRPr="0021088E">
        <w:t xml:space="preserve">plan </w:t>
      </w:r>
      <w:r w:rsidRPr="0021088E">
        <w:t xml:space="preserve"> de amortización más conveniente para la compañía, </w:t>
      </w:r>
      <w:r w:rsidR="00382472" w:rsidRPr="0021088E">
        <w:t>valora</w:t>
      </w:r>
      <w:r w:rsidRPr="0021088E">
        <w:t>ción de los diferentes</w:t>
      </w:r>
      <w:r w:rsidR="00382472" w:rsidRPr="0021088E">
        <w:t xml:space="preserve"> instrumentos financieros</w:t>
      </w:r>
      <w:r w:rsidRPr="0021088E">
        <w:t xml:space="preserve"> y cálculo del </w:t>
      </w:r>
      <w:r w:rsidR="00382472" w:rsidRPr="0021088E">
        <w:t xml:space="preserve"> Costo de Capital. </w:t>
      </w:r>
    </w:p>
    <w:p w14:paraId="59F3E919" w14:textId="77777777" w:rsidR="00382472" w:rsidRPr="0021088E" w:rsidRDefault="00382472" w:rsidP="0021088E">
      <w:pPr>
        <w:spacing w:line="360" w:lineRule="auto"/>
        <w:jc w:val="both"/>
        <w:rPr>
          <w:lang w:val="es-CO"/>
        </w:rPr>
      </w:pPr>
    </w:p>
    <w:p w14:paraId="7D424530" w14:textId="48E1D134" w:rsidR="00184054" w:rsidRPr="0021088E" w:rsidRDefault="007661D7" w:rsidP="0021088E">
      <w:pPr>
        <w:spacing w:line="360" w:lineRule="auto"/>
        <w:jc w:val="both"/>
        <w:rPr>
          <w:lang w:val="es-CO"/>
        </w:rPr>
      </w:pPr>
      <w:r w:rsidRPr="0021088E">
        <w:rPr>
          <w:lang w:val="es-CO"/>
        </w:rPr>
        <w:t xml:space="preserve">A </w:t>
      </w:r>
      <w:r w:rsidR="00184054" w:rsidRPr="0021088E">
        <w:rPr>
          <w:lang w:val="es-CO"/>
        </w:rPr>
        <w:t>propósito,</w:t>
      </w:r>
      <w:r w:rsidRPr="0021088E">
        <w:rPr>
          <w:lang w:val="es-CO"/>
        </w:rPr>
        <w:t xml:space="preserve"> Meza (201</w:t>
      </w:r>
      <w:r w:rsidR="00F17866" w:rsidRPr="0021088E">
        <w:rPr>
          <w:lang w:val="es-CO"/>
        </w:rPr>
        <w:t>8</w:t>
      </w:r>
      <w:r w:rsidRPr="0021088E">
        <w:rPr>
          <w:lang w:val="es-CO"/>
        </w:rPr>
        <w:t xml:space="preserve">) </w:t>
      </w:r>
      <w:r w:rsidR="00184054" w:rsidRPr="0021088E">
        <w:rPr>
          <w:lang w:val="es-CO"/>
        </w:rPr>
        <w:t xml:space="preserve">refiere que: </w:t>
      </w:r>
    </w:p>
    <w:p w14:paraId="72652BDC" w14:textId="77777777" w:rsidR="00337DDD" w:rsidRPr="0021088E" w:rsidRDefault="007661D7" w:rsidP="0021088E">
      <w:pPr>
        <w:spacing w:line="360" w:lineRule="auto"/>
        <w:ind w:left="708"/>
        <w:jc w:val="both"/>
        <w:rPr>
          <w:lang w:val="es-CO"/>
        </w:rPr>
      </w:pPr>
      <w:r w:rsidRPr="0021088E">
        <w:rPr>
          <w:lang w:val="es-CO"/>
        </w:rPr>
        <w:t>“la necesidad de medir en términos financieros, los instrumentos financieros (sección 11 de NIIF para Pymes), y darle a las transacciones financieras y comerciales su verdadero valor, hace</w:t>
      </w:r>
      <w:r w:rsidR="00290607" w:rsidRPr="0021088E">
        <w:rPr>
          <w:lang w:val="es-CO"/>
        </w:rPr>
        <w:t>n</w:t>
      </w:r>
      <w:r w:rsidRPr="0021088E">
        <w:rPr>
          <w:lang w:val="es-CO"/>
        </w:rPr>
        <w:t xml:space="preserve"> de las matemáticas financieras una herramienta de aplicación necesaria e imprescindible en el desarrollo de modelos financieros que aportan cifras que serán utilizadas en la elaboración de estados financieros en NIIF.</w:t>
      </w:r>
      <w:r w:rsidR="00184054" w:rsidRPr="0021088E">
        <w:rPr>
          <w:lang w:val="es-CO"/>
        </w:rPr>
        <w:t xml:space="preserve"> (p.37)</w:t>
      </w:r>
    </w:p>
    <w:p w14:paraId="2E5086A4" w14:textId="77777777" w:rsidR="0057693D" w:rsidRPr="0021088E" w:rsidRDefault="0057693D" w:rsidP="0021088E">
      <w:pPr>
        <w:autoSpaceDE w:val="0"/>
        <w:autoSpaceDN w:val="0"/>
        <w:adjustRightInd w:val="0"/>
        <w:spacing w:line="360" w:lineRule="auto"/>
        <w:ind w:firstLine="708"/>
        <w:jc w:val="both"/>
        <w:rPr>
          <w:rFonts w:eastAsiaTheme="minorHAnsi"/>
          <w:lang w:val="es-ES_tradnl" w:eastAsia="en-US"/>
        </w:rPr>
      </w:pPr>
    </w:p>
    <w:p w14:paraId="624A14D2" w14:textId="77777777" w:rsidR="004E7517" w:rsidRPr="0021088E" w:rsidRDefault="004E7517" w:rsidP="0021088E">
      <w:pPr>
        <w:autoSpaceDE w:val="0"/>
        <w:autoSpaceDN w:val="0"/>
        <w:adjustRightInd w:val="0"/>
        <w:spacing w:line="360" w:lineRule="auto"/>
        <w:ind w:firstLine="708"/>
        <w:jc w:val="both"/>
        <w:rPr>
          <w:rFonts w:eastAsiaTheme="minorHAnsi"/>
          <w:lang w:val="es-ES_tradnl" w:eastAsia="en-US"/>
        </w:rPr>
      </w:pPr>
      <w:r w:rsidRPr="0021088E">
        <w:rPr>
          <w:rFonts w:eastAsiaTheme="minorHAnsi"/>
          <w:lang w:val="es-ES_tradnl" w:eastAsia="en-US"/>
        </w:rPr>
        <w:t xml:space="preserve">La matemática financiera aporta elementos </w:t>
      </w:r>
      <w:r w:rsidRPr="0021088E">
        <w:rPr>
          <w:lang w:val="es-CO"/>
        </w:rPr>
        <w:t>valiosos para cuantificar los hechos económicos, siendo su eje central</w:t>
      </w:r>
      <w:r w:rsidRPr="0021088E">
        <w:rPr>
          <w:rFonts w:eastAsiaTheme="minorHAnsi"/>
          <w:iCs/>
          <w:lang w:val="es-ES_tradnl" w:eastAsia="en-US"/>
        </w:rPr>
        <w:t xml:space="preserve"> como lo indica Rojas (2010), “el estudio d</w:t>
      </w:r>
      <w:r w:rsidRPr="0021088E">
        <w:rPr>
          <w:rFonts w:eastAsiaTheme="minorHAnsi"/>
          <w:lang w:val="es-ES_tradnl" w:eastAsia="en-US"/>
        </w:rPr>
        <w:t>el valor del dinero en el tiempo, combinando el capital, la tasa y el tiempo para obtener un rendimiento o interés, a través de métodos de evaluación que permiten tomar decisiones de inversión” (p.79).</w:t>
      </w:r>
    </w:p>
    <w:p w14:paraId="4F0DB4EC" w14:textId="77777777" w:rsidR="000904CB" w:rsidRPr="0021088E" w:rsidRDefault="000904CB" w:rsidP="0021088E">
      <w:pPr>
        <w:autoSpaceDE w:val="0"/>
        <w:autoSpaceDN w:val="0"/>
        <w:adjustRightInd w:val="0"/>
        <w:spacing w:line="360" w:lineRule="auto"/>
        <w:ind w:firstLine="708"/>
        <w:jc w:val="both"/>
        <w:rPr>
          <w:rFonts w:eastAsiaTheme="minorHAnsi"/>
          <w:lang w:val="es-ES_tradnl" w:eastAsia="en-US"/>
        </w:rPr>
      </w:pPr>
    </w:p>
    <w:p w14:paraId="5BE2AC81" w14:textId="7D129470" w:rsidR="004E7517" w:rsidRPr="0021088E" w:rsidRDefault="004E7517" w:rsidP="0021088E">
      <w:pPr>
        <w:spacing w:after="160" w:line="360" w:lineRule="auto"/>
        <w:ind w:firstLine="708"/>
        <w:jc w:val="both"/>
        <w:rPr>
          <w:rFonts w:eastAsiaTheme="minorHAnsi"/>
          <w:lang w:val="es-ES_tradnl" w:eastAsia="en-US"/>
        </w:rPr>
      </w:pPr>
      <w:r w:rsidRPr="0021088E">
        <w:t xml:space="preserve">Desde este punto de vista, se puede inferir que la matemática financiera permite articular elementos, técnicas y procesos para la medición, el reconocimiento, presentación y revelación de las operaciones realizadas por las empresas, con el propósito de “suministrar información fidedigna acerca de la situación financiera, del rendimiento financiero y de los flujos de efectivo de una organización”. </w:t>
      </w:r>
      <w:r w:rsidR="00F17866" w:rsidRPr="0021088E">
        <w:rPr>
          <w:rFonts w:eastAsiaTheme="minorHAnsi"/>
          <w:noProof/>
          <w:lang w:eastAsia="en-US"/>
        </w:rPr>
        <w:t>(Gómez y Álvarez, 2013, pág. 444)</w:t>
      </w:r>
    </w:p>
    <w:p w14:paraId="1372B596" w14:textId="7AE2622F" w:rsidR="008402F7" w:rsidRPr="0021088E" w:rsidRDefault="00535413" w:rsidP="0021088E">
      <w:pPr>
        <w:spacing w:after="160" w:line="360" w:lineRule="auto"/>
        <w:ind w:firstLine="708"/>
        <w:jc w:val="both"/>
      </w:pPr>
      <w:r w:rsidRPr="0021088E">
        <w:t xml:space="preserve">Sin embargo, </w:t>
      </w:r>
      <w:r w:rsidR="00874378" w:rsidRPr="0021088E">
        <w:rPr>
          <w:noProof/>
          <w:lang w:val="es-CO"/>
        </w:rPr>
        <w:t>Católico et al, (2019)</w:t>
      </w:r>
      <w:r w:rsidR="007E3669" w:rsidRPr="0021088E">
        <w:t xml:space="preserve">, </w:t>
      </w:r>
      <w:r w:rsidRPr="0021088E">
        <w:t>manifiestan que la</w:t>
      </w:r>
      <w:r w:rsidR="00FB5673" w:rsidRPr="0021088E">
        <w:t xml:space="preserve"> revelación</w:t>
      </w:r>
      <w:r w:rsidRPr="0021088E">
        <w:t xml:space="preserve"> de los hechos económicos, </w:t>
      </w:r>
      <w:r w:rsidR="006435F5" w:rsidRPr="0021088E">
        <w:t>está sujeta al</w:t>
      </w:r>
      <w:r w:rsidRPr="0021088E">
        <w:t xml:space="preserve"> modelo de negocio que</w:t>
      </w:r>
      <w:r w:rsidR="006435F5" w:rsidRPr="0021088E">
        <w:t xml:space="preserve"> utilice la organización </w:t>
      </w:r>
      <w:r w:rsidRPr="0021088E">
        <w:t>para la gestión de sus</w:t>
      </w:r>
      <w:r w:rsidR="008402F7" w:rsidRPr="0021088E">
        <w:t xml:space="preserve"> instrumentos financieros, puesto que implica la creación de esquemas e instrumentos que permitan obtener un equilibrio financiero entre inversión y riesgo, lo que lleva a hacer uso de la matemática financiera para determinar el nivel de apalancamiento, las proyecciones </w:t>
      </w:r>
      <w:r w:rsidR="008466DB" w:rsidRPr="0021088E">
        <w:t xml:space="preserve">y flujos futuros </w:t>
      </w:r>
      <w:r w:rsidR="008402F7" w:rsidRPr="0021088E">
        <w:t>esperados por la compañía.</w:t>
      </w:r>
    </w:p>
    <w:p w14:paraId="2ECB981B" w14:textId="64301E33" w:rsidR="00B773AA" w:rsidRPr="0021088E" w:rsidRDefault="00B773AA" w:rsidP="0021088E">
      <w:pPr>
        <w:spacing w:after="160" w:line="360" w:lineRule="auto"/>
        <w:ind w:firstLine="708"/>
        <w:jc w:val="both"/>
        <w:rPr>
          <w:lang w:val="es-CO"/>
        </w:rPr>
      </w:pPr>
      <w:r w:rsidRPr="0021088E">
        <w:t>Al realizar los procedimientos que demanda la implementación de las NIIF para pymes, aparecen ciertos elementos de la matemática financiera como</w:t>
      </w:r>
      <w:r w:rsidR="00856E5A">
        <w:t xml:space="preserve"> son</w:t>
      </w:r>
      <w:r w:rsidRPr="0021088E">
        <w:t>: interés, valor razonable, valor presente y valor futuro, tasas de interés, amortización, entre otros. Elementos que se desglosan a continuación:</w:t>
      </w:r>
    </w:p>
    <w:p w14:paraId="539700F3" w14:textId="77777777" w:rsidR="00B773AA" w:rsidRPr="0021088E" w:rsidRDefault="00B773AA" w:rsidP="0021088E">
      <w:pPr>
        <w:spacing w:after="160" w:line="360" w:lineRule="auto"/>
        <w:ind w:firstLine="360"/>
        <w:jc w:val="both"/>
      </w:pPr>
      <w:r w:rsidRPr="0021088E">
        <w:rPr>
          <w:b/>
        </w:rPr>
        <w:t>Interés (</w:t>
      </w:r>
      <w:r w:rsidRPr="0021088E">
        <w:rPr>
          <w:b/>
          <w:i/>
        </w:rPr>
        <w:t>i</w:t>
      </w:r>
      <w:r w:rsidRPr="0021088E">
        <w:rPr>
          <w:b/>
        </w:rPr>
        <w:t xml:space="preserve">). </w:t>
      </w:r>
      <w:r w:rsidRPr="0021088E">
        <w:t xml:space="preserve">Rendimiento monetario que recibe una persona por el préstamo de un dinero, durante un tiempo determinado a una tasa de interés establecida </w:t>
      </w:r>
      <w:sdt>
        <w:sdtPr>
          <w:id w:val="1929377623"/>
          <w:citation/>
        </w:sdtPr>
        <w:sdtEndPr/>
        <w:sdtContent>
          <w:r w:rsidRPr="0021088E">
            <w:fldChar w:fldCharType="begin"/>
          </w:r>
          <w:r w:rsidRPr="0021088E">
            <w:instrText xml:space="preserve">CITATION Gar121 \l 3082 </w:instrText>
          </w:r>
          <w:r w:rsidRPr="0021088E">
            <w:fldChar w:fldCharType="separate"/>
          </w:r>
          <w:r w:rsidRPr="0021088E">
            <w:rPr>
              <w:noProof/>
            </w:rPr>
            <w:t>(Bustos, 2010)</w:t>
          </w:r>
          <w:r w:rsidRPr="0021088E">
            <w:fldChar w:fldCharType="end"/>
          </w:r>
        </w:sdtContent>
      </w:sdt>
      <w:r w:rsidRPr="0021088E">
        <w:t>. El interés depende de las siguientes variables:</w:t>
      </w:r>
    </w:p>
    <w:p w14:paraId="630C4C82" w14:textId="77777777" w:rsidR="00B773AA" w:rsidRPr="0021088E" w:rsidRDefault="00B773AA" w:rsidP="0021088E">
      <w:pPr>
        <w:pStyle w:val="Prrafodelista"/>
        <w:numPr>
          <w:ilvl w:val="0"/>
          <w:numId w:val="8"/>
        </w:numPr>
        <w:spacing w:after="160" w:line="360" w:lineRule="auto"/>
        <w:jc w:val="both"/>
      </w:pPr>
      <w:r w:rsidRPr="0021088E">
        <w:t>Capital: cantidad que se da en préstamo</w:t>
      </w:r>
    </w:p>
    <w:p w14:paraId="69DFF615" w14:textId="77777777" w:rsidR="00B773AA" w:rsidRPr="0021088E" w:rsidRDefault="00B773AA" w:rsidP="0021088E">
      <w:pPr>
        <w:pStyle w:val="Prrafodelista"/>
        <w:numPr>
          <w:ilvl w:val="0"/>
          <w:numId w:val="8"/>
        </w:numPr>
        <w:spacing w:after="160" w:line="360" w:lineRule="auto"/>
        <w:jc w:val="both"/>
      </w:pPr>
      <w:r w:rsidRPr="0021088E">
        <w:t>Tiempo (</w:t>
      </w:r>
      <w:r w:rsidRPr="0021088E">
        <w:rPr>
          <w:b/>
          <w:i/>
        </w:rPr>
        <w:t>n</w:t>
      </w:r>
      <w:r w:rsidRPr="0021088E">
        <w:t>): período mediante el cual permanece la inversión o préstamo recibido.</w:t>
      </w:r>
    </w:p>
    <w:p w14:paraId="4FF0822F" w14:textId="77777777" w:rsidR="00B773AA" w:rsidRPr="0021088E" w:rsidRDefault="00B773AA" w:rsidP="0021088E">
      <w:pPr>
        <w:pStyle w:val="Prrafodelista"/>
        <w:numPr>
          <w:ilvl w:val="0"/>
          <w:numId w:val="8"/>
        </w:numPr>
        <w:spacing w:after="160" w:line="360" w:lineRule="auto"/>
        <w:jc w:val="both"/>
      </w:pPr>
      <w:r w:rsidRPr="0021088E">
        <w:t>Tasa de interés (</w:t>
      </w:r>
      <w:r w:rsidRPr="0021088E">
        <w:rPr>
          <w:b/>
          <w:i/>
        </w:rPr>
        <w:t>i</w:t>
      </w:r>
      <w:r w:rsidRPr="0021088E">
        <w:t>): valor reconocido por unidad de tiempo, expresado en porcentaje</w:t>
      </w:r>
    </w:p>
    <w:p w14:paraId="58BF16E5" w14:textId="0C64990A" w:rsidR="00B773AA" w:rsidRPr="0021088E" w:rsidRDefault="00B773AA" w:rsidP="0021088E">
      <w:pPr>
        <w:spacing w:after="160" w:line="360" w:lineRule="auto"/>
        <w:ind w:firstLine="360"/>
        <w:jc w:val="both"/>
        <w:rPr>
          <w:b/>
        </w:rPr>
      </w:pPr>
      <w:r w:rsidRPr="0021088E">
        <w:rPr>
          <w:b/>
        </w:rPr>
        <w:t xml:space="preserve"> Interés simple: </w:t>
      </w:r>
      <w:r w:rsidRPr="0021088E">
        <w:t xml:space="preserve">beneficio monetario reconocido sobre una inversión inicial en un período durante el cual los intereses no se capitalizan o </w:t>
      </w:r>
      <w:r w:rsidR="00856E5A">
        <w:t>se</w:t>
      </w:r>
      <w:r w:rsidRPr="0021088E">
        <w:t xml:space="preserve"> reinvierten, cancelándose al final del plazo de la negociación.</w:t>
      </w:r>
    </w:p>
    <w:p w14:paraId="35DE3685" w14:textId="77777777" w:rsidR="00B773AA" w:rsidRPr="0021088E" w:rsidRDefault="00B773AA" w:rsidP="0021088E">
      <w:pPr>
        <w:spacing w:after="160" w:line="360" w:lineRule="auto"/>
        <w:ind w:firstLine="360"/>
        <w:jc w:val="both"/>
      </w:pPr>
      <w:r w:rsidRPr="0021088E">
        <w:rPr>
          <w:b/>
        </w:rPr>
        <w:t xml:space="preserve">Interés compuesto: </w:t>
      </w:r>
      <w:r w:rsidRPr="0021088E">
        <w:t>rendimiento monetario que produce la inversión inicial, más la capitalización acumulada y sucesiva de intereses, producidos por la inversión inicial en un período de tiempo.</w:t>
      </w:r>
    </w:p>
    <w:p w14:paraId="28DE524D" w14:textId="41E3FA2F" w:rsidR="00B773AA" w:rsidRDefault="00B773AA" w:rsidP="0021088E">
      <w:pPr>
        <w:spacing w:after="160" w:line="360" w:lineRule="auto"/>
        <w:ind w:firstLine="360"/>
        <w:jc w:val="both"/>
        <w:rPr>
          <w:color w:val="222222"/>
          <w:shd w:val="clear" w:color="auto" w:fill="FFFFFF"/>
        </w:rPr>
      </w:pPr>
      <w:r w:rsidRPr="0021088E">
        <w:rPr>
          <w:b/>
        </w:rPr>
        <w:t>Valor Presente (VP)</w:t>
      </w:r>
      <w:r w:rsidRPr="0021088E">
        <w:t xml:space="preserve">. </w:t>
      </w:r>
      <w:r w:rsidRPr="0021088E">
        <w:rPr>
          <w:color w:val="222222"/>
          <w:shd w:val="clear" w:color="auto" w:fill="FFFFFF"/>
        </w:rPr>
        <w:t>Es la cantidad equivalente en pesos que tiene a día de hoy un determinado flujo de dinero que se recibirá en el futuro.  En la figura 2. Se relacionan las expresiones que permiten determinar el valor presente de acuerdo al interés pactado.</w:t>
      </w:r>
    </w:p>
    <w:p w14:paraId="61FA2E3B" w14:textId="77777777" w:rsidR="00DC0F77" w:rsidRDefault="00DC0F77" w:rsidP="00DC0F77">
      <w:pPr>
        <w:spacing w:after="160" w:line="360" w:lineRule="auto"/>
      </w:pPr>
    </w:p>
    <w:p w14:paraId="0C8CD167" w14:textId="114A1451" w:rsidR="00DC0F77" w:rsidRPr="0021088E" w:rsidRDefault="00DC0F77" w:rsidP="00DC0F77">
      <w:pPr>
        <w:spacing w:after="160" w:line="360" w:lineRule="auto"/>
      </w:pPr>
      <w:r w:rsidRPr="0021088E">
        <w:t>Figura 2. Expresiones que determinan el valor presente</w:t>
      </w:r>
    </w:p>
    <w:p w14:paraId="74082079" w14:textId="77777777" w:rsidR="00B773AA" w:rsidRPr="0021088E" w:rsidRDefault="00B773AA" w:rsidP="0021088E">
      <w:pPr>
        <w:spacing w:after="160" w:line="360" w:lineRule="auto"/>
        <w:jc w:val="both"/>
      </w:pPr>
      <w:r w:rsidRPr="0021088E">
        <w:rPr>
          <w:noProof/>
        </w:rPr>
        <w:drawing>
          <wp:inline distT="0" distB="0" distL="0" distR="0" wp14:anchorId="09BEA9F0" wp14:editId="1D990EF8">
            <wp:extent cx="4943475" cy="1238250"/>
            <wp:effectExtent l="0" t="19050" r="0" b="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B4D74A7" w14:textId="77777777" w:rsidR="00B773AA" w:rsidRPr="0021088E" w:rsidRDefault="00B773AA" w:rsidP="0021088E">
      <w:pPr>
        <w:spacing w:after="160" w:line="360" w:lineRule="auto"/>
        <w:jc w:val="both"/>
      </w:pPr>
      <w:r w:rsidRPr="0021088E">
        <w:t>Donde:</w:t>
      </w:r>
    </w:p>
    <w:p w14:paraId="3580DCA5" w14:textId="77777777" w:rsidR="00B773AA" w:rsidRPr="0021088E" w:rsidRDefault="00B773AA" w:rsidP="0021088E">
      <w:pPr>
        <w:spacing w:after="160" w:line="360" w:lineRule="auto"/>
        <w:jc w:val="both"/>
      </w:pPr>
      <w:r w:rsidRPr="0021088E">
        <w:rPr>
          <w:i/>
        </w:rPr>
        <w:t>VP</w:t>
      </w:r>
      <w:r w:rsidRPr="0021088E">
        <w:t xml:space="preserve"> = Valor presente; </w:t>
      </w:r>
      <w:r w:rsidRPr="0021088E">
        <w:rPr>
          <w:i/>
        </w:rPr>
        <w:t>VF</w:t>
      </w:r>
      <w:r w:rsidRPr="0021088E">
        <w:t xml:space="preserve"> = Valor Futuro; </w:t>
      </w:r>
      <w:r w:rsidRPr="0021088E">
        <w:rPr>
          <w:i/>
        </w:rPr>
        <w:t>i</w:t>
      </w:r>
      <w:r w:rsidRPr="0021088E">
        <w:t xml:space="preserve"> = Tasa de Interés; </w:t>
      </w:r>
      <w:r w:rsidRPr="0021088E">
        <w:rPr>
          <w:b/>
        </w:rPr>
        <w:t>n</w:t>
      </w:r>
      <w:r w:rsidRPr="0021088E">
        <w:t xml:space="preserve"> = Tiempo</w:t>
      </w:r>
    </w:p>
    <w:p w14:paraId="2B9D85B4" w14:textId="77777777" w:rsidR="00B773AA" w:rsidRPr="0021088E" w:rsidRDefault="00B773AA" w:rsidP="0021088E">
      <w:pPr>
        <w:spacing w:after="160" w:line="360" w:lineRule="auto"/>
        <w:jc w:val="both"/>
      </w:pPr>
      <w:r w:rsidRPr="0021088E">
        <w:t>En la tabla 1., se presentan las equivalencias de las variables que intervienen en el cálculo del valor presente.</w:t>
      </w:r>
    </w:p>
    <w:p w14:paraId="551F031C" w14:textId="55CC8039" w:rsidR="00B773AA" w:rsidRDefault="00B773AA" w:rsidP="0021088E">
      <w:pPr>
        <w:spacing w:after="160" w:line="360" w:lineRule="auto"/>
        <w:jc w:val="both"/>
      </w:pPr>
    </w:p>
    <w:p w14:paraId="215FEF0A" w14:textId="78620E6C" w:rsidR="00DC0F77" w:rsidRDefault="00DC0F77" w:rsidP="0021088E">
      <w:pPr>
        <w:spacing w:after="160" w:line="360" w:lineRule="auto"/>
        <w:jc w:val="both"/>
      </w:pPr>
    </w:p>
    <w:p w14:paraId="64D0437D" w14:textId="24B9EECC" w:rsidR="00DC0F77" w:rsidRDefault="00DC0F77" w:rsidP="0021088E">
      <w:pPr>
        <w:spacing w:after="160" w:line="360" w:lineRule="auto"/>
        <w:jc w:val="both"/>
      </w:pPr>
    </w:p>
    <w:p w14:paraId="0C0AE087" w14:textId="77777777" w:rsidR="00DC0F77" w:rsidRPr="0021088E" w:rsidRDefault="00DC0F77" w:rsidP="0021088E">
      <w:pPr>
        <w:spacing w:after="160" w:line="360" w:lineRule="auto"/>
        <w:jc w:val="both"/>
      </w:pPr>
    </w:p>
    <w:p w14:paraId="21C73645" w14:textId="77777777" w:rsidR="00B773AA" w:rsidRPr="0021088E" w:rsidRDefault="00B773AA" w:rsidP="0021088E">
      <w:pPr>
        <w:spacing w:after="160" w:line="360" w:lineRule="auto"/>
        <w:jc w:val="both"/>
      </w:pPr>
      <w:r w:rsidRPr="0021088E">
        <w:t>Tabla 1. Relaciones de equivalencia de las variables del valor presente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2368"/>
        <w:gridCol w:w="2877"/>
      </w:tblGrid>
      <w:tr w:rsidR="00B773AA" w:rsidRPr="0021088E" w14:paraId="245C0EB9" w14:textId="77777777" w:rsidTr="00820796">
        <w:trPr>
          <w:jc w:val="center"/>
        </w:trPr>
        <w:tc>
          <w:tcPr>
            <w:tcW w:w="0" w:type="auto"/>
            <w:tcBorders>
              <w:bottom w:val="single" w:sz="4" w:space="0" w:color="auto"/>
              <w:right w:val="single" w:sz="4" w:space="0" w:color="auto"/>
            </w:tcBorders>
            <w:vAlign w:val="center"/>
          </w:tcPr>
          <w:p w14:paraId="7279BA86" w14:textId="77777777" w:rsidR="00B773AA" w:rsidRPr="0021088E" w:rsidRDefault="00B773AA" w:rsidP="00DC0F77">
            <w:pPr>
              <w:spacing w:after="160"/>
              <w:jc w:val="center"/>
            </w:pPr>
          </w:p>
        </w:tc>
        <w:tc>
          <w:tcPr>
            <w:tcW w:w="0" w:type="auto"/>
            <w:tcBorders>
              <w:top w:val="single" w:sz="4" w:space="0" w:color="auto"/>
              <w:left w:val="single" w:sz="4" w:space="0" w:color="auto"/>
              <w:bottom w:val="single" w:sz="4" w:space="0" w:color="auto"/>
              <w:right w:val="single" w:sz="4" w:space="0" w:color="auto"/>
            </w:tcBorders>
            <w:vAlign w:val="center"/>
          </w:tcPr>
          <w:p w14:paraId="42F58F21" w14:textId="77777777" w:rsidR="00B773AA" w:rsidRPr="0021088E" w:rsidRDefault="00B773AA" w:rsidP="00DC0F77">
            <w:pPr>
              <w:spacing w:after="160"/>
              <w:jc w:val="center"/>
              <w:rPr>
                <w:b/>
              </w:rPr>
            </w:pPr>
            <w:r w:rsidRPr="0021088E">
              <w:rPr>
                <w:b/>
              </w:rPr>
              <w:t>INTERÉS SIMPLE</w:t>
            </w:r>
          </w:p>
        </w:tc>
        <w:tc>
          <w:tcPr>
            <w:tcW w:w="0" w:type="auto"/>
            <w:tcBorders>
              <w:top w:val="single" w:sz="4" w:space="0" w:color="auto"/>
              <w:left w:val="single" w:sz="4" w:space="0" w:color="auto"/>
              <w:bottom w:val="single" w:sz="4" w:space="0" w:color="auto"/>
              <w:right w:val="single" w:sz="4" w:space="0" w:color="auto"/>
            </w:tcBorders>
            <w:vAlign w:val="center"/>
          </w:tcPr>
          <w:p w14:paraId="6180C6EB" w14:textId="77777777" w:rsidR="00B773AA" w:rsidRPr="0021088E" w:rsidRDefault="00B773AA" w:rsidP="00DC0F77">
            <w:pPr>
              <w:spacing w:after="160"/>
              <w:jc w:val="center"/>
              <w:rPr>
                <w:b/>
              </w:rPr>
            </w:pPr>
            <w:r w:rsidRPr="0021088E">
              <w:rPr>
                <w:b/>
              </w:rPr>
              <w:t>INTERÉS COMPUESTO</w:t>
            </w:r>
          </w:p>
        </w:tc>
      </w:tr>
      <w:tr w:rsidR="00B773AA" w:rsidRPr="0021088E" w14:paraId="40EC893E" w14:textId="77777777" w:rsidTr="00820796">
        <w:trPr>
          <w:trHeight w:val="770"/>
          <w:jc w:val="center"/>
        </w:trPr>
        <w:tc>
          <w:tcPr>
            <w:tcW w:w="0" w:type="auto"/>
            <w:tcBorders>
              <w:top w:val="single" w:sz="4" w:space="0" w:color="auto"/>
              <w:left w:val="single" w:sz="4" w:space="0" w:color="auto"/>
              <w:bottom w:val="single" w:sz="4" w:space="0" w:color="auto"/>
              <w:right w:val="single" w:sz="4" w:space="0" w:color="auto"/>
            </w:tcBorders>
            <w:vAlign w:val="bottom"/>
          </w:tcPr>
          <w:p w14:paraId="7AAD9184" w14:textId="77777777" w:rsidR="00B773AA" w:rsidRPr="0021088E" w:rsidRDefault="00B773AA" w:rsidP="00DC0F77">
            <w:pPr>
              <w:spacing w:after="160"/>
              <w:jc w:val="center"/>
              <w:rPr>
                <w:b/>
              </w:rPr>
            </w:pPr>
            <w:r w:rsidRPr="0021088E">
              <w:rPr>
                <w:b/>
              </w:rPr>
              <w:t>Valor futuro</w:t>
            </w:r>
          </w:p>
        </w:tc>
        <w:tc>
          <w:tcPr>
            <w:tcW w:w="0" w:type="auto"/>
            <w:tcBorders>
              <w:top w:val="single" w:sz="4" w:space="0" w:color="auto"/>
              <w:left w:val="single" w:sz="4" w:space="0" w:color="auto"/>
              <w:bottom w:val="single" w:sz="4" w:space="0" w:color="auto"/>
              <w:right w:val="single" w:sz="4" w:space="0" w:color="auto"/>
            </w:tcBorders>
            <w:vAlign w:val="center"/>
          </w:tcPr>
          <w:p w14:paraId="6FB46BA3" w14:textId="77777777" w:rsidR="00B773AA" w:rsidRPr="0021088E" w:rsidRDefault="00B773AA" w:rsidP="00DC0F77">
            <w:pPr>
              <w:spacing w:after="160"/>
              <w:jc w:val="center"/>
            </w:pPr>
            <m:oMathPara>
              <m:oMath>
                <m:r>
                  <w:rPr>
                    <w:rFonts w:ascii="Cambria Math" w:hAnsi="Cambria Math"/>
                  </w:rPr>
                  <m:t>VF= VP∙(1+i∙n)</m:t>
                </m:r>
              </m:oMath>
            </m:oMathPara>
          </w:p>
        </w:tc>
        <w:tc>
          <w:tcPr>
            <w:tcW w:w="0" w:type="auto"/>
            <w:tcBorders>
              <w:top w:val="single" w:sz="4" w:space="0" w:color="auto"/>
              <w:left w:val="single" w:sz="4" w:space="0" w:color="auto"/>
              <w:bottom w:val="single" w:sz="4" w:space="0" w:color="auto"/>
              <w:right w:val="single" w:sz="4" w:space="0" w:color="auto"/>
            </w:tcBorders>
            <w:vAlign w:val="center"/>
          </w:tcPr>
          <w:p w14:paraId="779241A0" w14:textId="77777777" w:rsidR="00B773AA" w:rsidRPr="0021088E" w:rsidRDefault="00B773AA" w:rsidP="00DC0F77">
            <w:pPr>
              <w:spacing w:after="160"/>
              <w:jc w:val="center"/>
            </w:pPr>
            <m:oMathPara>
              <m:oMath>
                <m:r>
                  <w:rPr>
                    <w:rFonts w:ascii="Cambria Math" w:hAnsi="Cambria Math"/>
                  </w:rPr>
                  <m:t>VF= VP∙</m:t>
                </m:r>
                <m:sSup>
                  <m:sSupPr>
                    <m:ctrlPr>
                      <w:rPr>
                        <w:rFonts w:ascii="Cambria Math" w:hAnsi="Cambria Math"/>
                        <w:i/>
                      </w:rPr>
                    </m:ctrlPr>
                  </m:sSupPr>
                  <m:e>
                    <m:r>
                      <w:rPr>
                        <w:rFonts w:ascii="Cambria Math" w:hAnsi="Cambria Math"/>
                      </w:rPr>
                      <m:t>(1+i)</m:t>
                    </m:r>
                  </m:e>
                  <m:sup>
                    <m:r>
                      <w:rPr>
                        <w:rFonts w:ascii="Cambria Math" w:hAnsi="Cambria Math"/>
                      </w:rPr>
                      <m:t>n</m:t>
                    </m:r>
                  </m:sup>
                </m:sSup>
              </m:oMath>
            </m:oMathPara>
          </w:p>
        </w:tc>
      </w:tr>
      <w:tr w:rsidR="00B773AA" w:rsidRPr="0021088E" w14:paraId="6C0CCD1B" w14:textId="77777777" w:rsidTr="00820796">
        <w:trPr>
          <w:trHeight w:val="838"/>
          <w:jc w:val="center"/>
        </w:trPr>
        <w:tc>
          <w:tcPr>
            <w:tcW w:w="0" w:type="auto"/>
            <w:tcBorders>
              <w:top w:val="single" w:sz="4" w:space="0" w:color="auto"/>
              <w:left w:val="single" w:sz="4" w:space="0" w:color="auto"/>
              <w:bottom w:val="single" w:sz="4" w:space="0" w:color="auto"/>
              <w:right w:val="single" w:sz="4" w:space="0" w:color="auto"/>
            </w:tcBorders>
            <w:vAlign w:val="center"/>
          </w:tcPr>
          <w:p w14:paraId="4D59DB93" w14:textId="77777777" w:rsidR="00B773AA" w:rsidRPr="0021088E" w:rsidRDefault="00B773AA" w:rsidP="00DC0F77">
            <w:pPr>
              <w:spacing w:after="160"/>
              <w:jc w:val="center"/>
              <w:rPr>
                <w:b/>
              </w:rPr>
            </w:pPr>
            <w:r w:rsidRPr="0021088E">
              <w:rPr>
                <w:b/>
              </w:rPr>
              <w:t>Interés</w:t>
            </w:r>
          </w:p>
        </w:tc>
        <w:tc>
          <w:tcPr>
            <w:tcW w:w="0" w:type="auto"/>
            <w:tcBorders>
              <w:top w:val="single" w:sz="4" w:space="0" w:color="auto"/>
              <w:left w:val="single" w:sz="4" w:space="0" w:color="auto"/>
              <w:bottom w:val="single" w:sz="4" w:space="0" w:color="auto"/>
              <w:right w:val="single" w:sz="4" w:space="0" w:color="auto"/>
            </w:tcBorders>
            <w:vAlign w:val="center"/>
          </w:tcPr>
          <w:p w14:paraId="0B497E42" w14:textId="77777777" w:rsidR="00B773AA" w:rsidRPr="0021088E" w:rsidRDefault="00B773AA" w:rsidP="00DC0F77">
            <w:pPr>
              <w:spacing w:after="160"/>
              <w:jc w:val="center"/>
            </w:pPr>
            <m:oMathPara>
              <m:oMath>
                <m:r>
                  <w:rPr>
                    <w:rFonts w:ascii="Cambria Math" w:hAnsi="Cambria Math"/>
                  </w:rPr>
                  <m:t xml:space="preserve">i= </m:t>
                </m:r>
                <m:f>
                  <m:fPr>
                    <m:ctrlPr>
                      <w:rPr>
                        <w:rFonts w:ascii="Cambria Math" w:hAnsi="Cambria Math"/>
                        <w:i/>
                      </w:rPr>
                    </m:ctrlPr>
                  </m:fPr>
                  <m:num>
                    <m:f>
                      <m:fPr>
                        <m:ctrlPr>
                          <w:rPr>
                            <w:rFonts w:ascii="Cambria Math" w:hAnsi="Cambria Math"/>
                            <w:i/>
                          </w:rPr>
                        </m:ctrlPr>
                      </m:fPr>
                      <m:num>
                        <m:r>
                          <w:rPr>
                            <w:rFonts w:ascii="Cambria Math" w:hAnsi="Cambria Math"/>
                          </w:rPr>
                          <m:t>VF</m:t>
                        </m:r>
                      </m:num>
                      <m:den>
                        <m:r>
                          <w:rPr>
                            <w:rFonts w:ascii="Cambria Math" w:hAnsi="Cambria Math"/>
                          </w:rPr>
                          <m:t>VP</m:t>
                        </m:r>
                      </m:den>
                    </m:f>
                    <m:r>
                      <w:rPr>
                        <w:rFonts w:ascii="Cambria Math" w:hAnsi="Cambria Math"/>
                      </w:rPr>
                      <m:t>-1</m:t>
                    </m:r>
                  </m:num>
                  <m:den>
                    <m:r>
                      <w:rPr>
                        <w:rFonts w:ascii="Cambria Math" w:hAnsi="Cambria Math"/>
                      </w:rPr>
                      <m:t>n</m:t>
                    </m:r>
                  </m:den>
                </m:f>
              </m:oMath>
            </m:oMathPara>
          </w:p>
        </w:tc>
        <w:tc>
          <w:tcPr>
            <w:tcW w:w="0" w:type="auto"/>
            <w:tcBorders>
              <w:top w:val="single" w:sz="4" w:space="0" w:color="auto"/>
              <w:left w:val="single" w:sz="4" w:space="0" w:color="auto"/>
              <w:bottom w:val="single" w:sz="4" w:space="0" w:color="auto"/>
              <w:right w:val="single" w:sz="4" w:space="0" w:color="auto"/>
            </w:tcBorders>
            <w:vAlign w:val="center"/>
          </w:tcPr>
          <w:p w14:paraId="1D7D5404" w14:textId="77777777" w:rsidR="00B773AA" w:rsidRPr="0021088E" w:rsidRDefault="00B773AA" w:rsidP="00DC0F77">
            <w:pPr>
              <w:spacing w:after="160"/>
              <w:jc w:val="center"/>
            </w:pPr>
            <m:oMathPara>
              <m:oMath>
                <m:r>
                  <w:rPr>
                    <w:rFonts w:ascii="Cambria Math" w:hAnsi="Cambria Math"/>
                  </w:rPr>
                  <m:t xml:space="preserve">i= </m:t>
                </m:r>
                <m:rad>
                  <m:radPr>
                    <m:ctrlPr>
                      <w:rPr>
                        <w:rFonts w:ascii="Cambria Math" w:hAnsi="Cambria Math"/>
                        <w:i/>
                      </w:rPr>
                    </m:ctrlPr>
                  </m:radPr>
                  <m:deg>
                    <m:f>
                      <m:fPr>
                        <m:ctrlPr>
                          <w:rPr>
                            <w:rFonts w:ascii="Cambria Math" w:hAnsi="Cambria Math"/>
                            <w:i/>
                          </w:rPr>
                        </m:ctrlPr>
                      </m:fPr>
                      <m:num>
                        <m:r>
                          <w:rPr>
                            <w:rFonts w:ascii="Cambria Math" w:hAnsi="Cambria Math"/>
                          </w:rPr>
                          <m:t>1</m:t>
                        </m:r>
                      </m:num>
                      <m:den>
                        <m:r>
                          <w:rPr>
                            <w:rFonts w:ascii="Cambria Math" w:hAnsi="Cambria Math"/>
                          </w:rPr>
                          <m:t>n</m:t>
                        </m:r>
                      </m:den>
                    </m:f>
                  </m:deg>
                  <m:e>
                    <m:f>
                      <m:fPr>
                        <m:ctrlPr>
                          <w:rPr>
                            <w:rFonts w:ascii="Cambria Math" w:hAnsi="Cambria Math"/>
                            <w:i/>
                          </w:rPr>
                        </m:ctrlPr>
                      </m:fPr>
                      <m:num>
                        <m:r>
                          <w:rPr>
                            <w:rFonts w:ascii="Cambria Math" w:hAnsi="Cambria Math"/>
                          </w:rPr>
                          <m:t>VF</m:t>
                        </m:r>
                      </m:num>
                      <m:den>
                        <m:r>
                          <w:rPr>
                            <w:rFonts w:ascii="Cambria Math" w:hAnsi="Cambria Math"/>
                          </w:rPr>
                          <m:t>VP</m:t>
                        </m:r>
                      </m:den>
                    </m:f>
                    <m:r>
                      <w:rPr>
                        <w:rFonts w:ascii="Cambria Math" w:hAnsi="Cambria Math"/>
                      </w:rPr>
                      <m:t>-1</m:t>
                    </m:r>
                  </m:e>
                </m:rad>
              </m:oMath>
            </m:oMathPara>
          </w:p>
        </w:tc>
      </w:tr>
      <w:tr w:rsidR="00B773AA" w:rsidRPr="0021088E" w14:paraId="7FD62512" w14:textId="77777777" w:rsidTr="00820796">
        <w:trPr>
          <w:trHeight w:val="724"/>
          <w:jc w:val="center"/>
        </w:trPr>
        <w:tc>
          <w:tcPr>
            <w:tcW w:w="0" w:type="auto"/>
            <w:tcBorders>
              <w:top w:val="single" w:sz="4" w:space="0" w:color="auto"/>
              <w:left w:val="single" w:sz="4" w:space="0" w:color="auto"/>
              <w:bottom w:val="single" w:sz="4" w:space="0" w:color="auto"/>
              <w:right w:val="single" w:sz="4" w:space="0" w:color="auto"/>
            </w:tcBorders>
            <w:vAlign w:val="center"/>
          </w:tcPr>
          <w:p w14:paraId="422572BB" w14:textId="77777777" w:rsidR="00B773AA" w:rsidRPr="0021088E" w:rsidRDefault="00B773AA" w:rsidP="00DC0F77">
            <w:pPr>
              <w:spacing w:after="160"/>
              <w:jc w:val="center"/>
              <w:rPr>
                <w:b/>
              </w:rPr>
            </w:pPr>
            <w:r w:rsidRPr="0021088E">
              <w:rPr>
                <w:b/>
              </w:rPr>
              <w:t>Tiempo</w:t>
            </w:r>
          </w:p>
        </w:tc>
        <w:tc>
          <w:tcPr>
            <w:tcW w:w="0" w:type="auto"/>
            <w:tcBorders>
              <w:top w:val="single" w:sz="4" w:space="0" w:color="auto"/>
              <w:left w:val="single" w:sz="4" w:space="0" w:color="auto"/>
              <w:bottom w:val="single" w:sz="4" w:space="0" w:color="auto"/>
              <w:right w:val="single" w:sz="4" w:space="0" w:color="auto"/>
            </w:tcBorders>
            <w:vAlign w:val="center"/>
          </w:tcPr>
          <w:p w14:paraId="31AF3565" w14:textId="77777777" w:rsidR="00B773AA" w:rsidRPr="0021088E" w:rsidRDefault="00B773AA" w:rsidP="00DC0F77">
            <w:pPr>
              <w:spacing w:after="160"/>
              <w:jc w:val="center"/>
            </w:pPr>
            <m:oMathPara>
              <m:oMath>
                <m:r>
                  <w:rPr>
                    <w:rFonts w:ascii="Cambria Math" w:hAnsi="Cambria Math"/>
                  </w:rPr>
                  <m:t xml:space="preserve">n= </m:t>
                </m:r>
                <m:f>
                  <m:fPr>
                    <m:ctrlPr>
                      <w:rPr>
                        <w:rFonts w:ascii="Cambria Math" w:hAnsi="Cambria Math"/>
                        <w:i/>
                      </w:rPr>
                    </m:ctrlPr>
                  </m:fPr>
                  <m:num>
                    <m:f>
                      <m:fPr>
                        <m:ctrlPr>
                          <w:rPr>
                            <w:rFonts w:ascii="Cambria Math" w:hAnsi="Cambria Math"/>
                            <w:i/>
                          </w:rPr>
                        </m:ctrlPr>
                      </m:fPr>
                      <m:num>
                        <m:r>
                          <w:rPr>
                            <w:rFonts w:ascii="Cambria Math" w:hAnsi="Cambria Math"/>
                          </w:rPr>
                          <m:t>VF</m:t>
                        </m:r>
                      </m:num>
                      <m:den>
                        <m:r>
                          <w:rPr>
                            <w:rFonts w:ascii="Cambria Math" w:hAnsi="Cambria Math"/>
                          </w:rPr>
                          <m:t>VP</m:t>
                        </m:r>
                      </m:den>
                    </m:f>
                    <m:r>
                      <w:rPr>
                        <w:rFonts w:ascii="Cambria Math" w:hAnsi="Cambria Math"/>
                      </w:rPr>
                      <m:t>-1</m:t>
                    </m:r>
                  </m:num>
                  <m:den>
                    <m:r>
                      <w:rPr>
                        <w:rFonts w:ascii="Cambria Math" w:hAnsi="Cambria Math"/>
                      </w:rPr>
                      <m:t>i</m:t>
                    </m:r>
                  </m:den>
                </m:f>
              </m:oMath>
            </m:oMathPara>
          </w:p>
        </w:tc>
        <w:tc>
          <w:tcPr>
            <w:tcW w:w="0" w:type="auto"/>
            <w:tcBorders>
              <w:top w:val="single" w:sz="4" w:space="0" w:color="auto"/>
              <w:left w:val="single" w:sz="4" w:space="0" w:color="auto"/>
              <w:bottom w:val="single" w:sz="4" w:space="0" w:color="auto"/>
              <w:right w:val="single" w:sz="4" w:space="0" w:color="auto"/>
            </w:tcBorders>
            <w:vAlign w:val="center"/>
          </w:tcPr>
          <w:p w14:paraId="29A025C8" w14:textId="77777777" w:rsidR="00B773AA" w:rsidRPr="0021088E" w:rsidRDefault="00B773AA" w:rsidP="00DC0F77">
            <w:pPr>
              <w:spacing w:after="160"/>
              <w:jc w:val="center"/>
            </w:pPr>
            <m:oMathPara>
              <m:oMath>
                <m:r>
                  <w:rPr>
                    <w:rFonts w:ascii="Cambria Math" w:hAnsi="Cambria Math"/>
                  </w:rPr>
                  <m:t xml:space="preserve">n= </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f>
                              <m:fPr>
                                <m:ctrlPr>
                                  <w:rPr>
                                    <w:rFonts w:ascii="Cambria Math" w:hAnsi="Cambria Math"/>
                                    <w:i/>
                                  </w:rPr>
                                </m:ctrlPr>
                              </m:fPr>
                              <m:num>
                                <m:r>
                                  <w:rPr>
                                    <w:rFonts w:ascii="Cambria Math" w:hAnsi="Cambria Math"/>
                                  </w:rPr>
                                  <m:t>VF</m:t>
                                </m:r>
                              </m:num>
                              <m:den>
                                <m:r>
                                  <w:rPr>
                                    <w:rFonts w:ascii="Cambria Math" w:hAnsi="Cambria Math"/>
                                  </w:rPr>
                                  <m:t>VP</m:t>
                                </m:r>
                              </m:den>
                            </m:f>
                          </m:e>
                        </m:d>
                      </m:e>
                    </m:func>
                  </m:num>
                  <m:den>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1+i</m:t>
                            </m:r>
                          </m:e>
                        </m:d>
                      </m:e>
                    </m:func>
                  </m:den>
                </m:f>
              </m:oMath>
            </m:oMathPara>
          </w:p>
        </w:tc>
      </w:tr>
    </w:tbl>
    <w:p w14:paraId="55592550" w14:textId="77777777" w:rsidR="00B773AA" w:rsidRPr="0021088E" w:rsidRDefault="00B773AA" w:rsidP="0021088E">
      <w:pPr>
        <w:spacing w:after="160" w:line="360" w:lineRule="auto"/>
        <w:jc w:val="both"/>
      </w:pPr>
      <w:r w:rsidRPr="0021088E">
        <w:t>Fuente: los autores</w:t>
      </w:r>
    </w:p>
    <w:p w14:paraId="57F95EFA" w14:textId="77777777" w:rsidR="00B773AA" w:rsidRPr="0021088E" w:rsidRDefault="00B773AA" w:rsidP="0021088E">
      <w:pPr>
        <w:spacing w:after="160" w:line="360" w:lineRule="auto"/>
        <w:jc w:val="both"/>
      </w:pPr>
    </w:p>
    <w:p w14:paraId="14BD92C3" w14:textId="5E2B38BA" w:rsidR="00B773AA" w:rsidRPr="0021088E" w:rsidRDefault="00B773AA" w:rsidP="0021088E">
      <w:pPr>
        <w:spacing w:after="160" w:line="360" w:lineRule="auto"/>
        <w:ind w:firstLine="708"/>
        <w:jc w:val="both"/>
      </w:pPr>
      <w:r w:rsidRPr="0021088E">
        <w:rPr>
          <w:b/>
        </w:rPr>
        <w:t>Valor Futuro</w:t>
      </w:r>
      <w:r w:rsidRPr="0021088E">
        <w:t>. Corresponde a la cantidad de dinero</w:t>
      </w:r>
      <w:r w:rsidR="00856E5A">
        <w:t xml:space="preserve"> que tendrá en el futuro un monto determinado a una tasa de interés pactado</w:t>
      </w:r>
      <w:r w:rsidRPr="0021088E">
        <w:t>.  El valor futuro es igual al valor presente más los intereses devengados.</w:t>
      </w:r>
    </w:p>
    <w:p w14:paraId="47B3F292" w14:textId="77777777" w:rsidR="00B773AA" w:rsidRPr="0021088E" w:rsidRDefault="00B773AA" w:rsidP="0021088E">
      <w:pPr>
        <w:spacing w:after="160" w:line="360" w:lineRule="auto"/>
        <w:jc w:val="both"/>
      </w:pPr>
      <m:oMathPara>
        <m:oMath>
          <m:r>
            <w:rPr>
              <w:rFonts w:ascii="Cambria Math" w:hAnsi="Cambria Math"/>
            </w:rPr>
            <m:t>VF=VP+i</m:t>
          </m:r>
        </m:oMath>
      </m:oMathPara>
    </w:p>
    <w:p w14:paraId="5D6D9990" w14:textId="7388897E" w:rsidR="00B773AA" w:rsidRDefault="00B773AA" w:rsidP="0021088E">
      <w:pPr>
        <w:spacing w:after="160" w:line="360" w:lineRule="auto"/>
        <w:jc w:val="both"/>
        <w:rPr>
          <w:noProof/>
        </w:rPr>
      </w:pPr>
      <w:r w:rsidRPr="0021088E">
        <w:rPr>
          <w:noProof/>
        </w:rPr>
        <w:t>Según la tasa de interés que se pacte en la transacción financiera, el valor futuro se determinará de acuerdo a las fórmulas que se presentan en la figura 3.</w:t>
      </w:r>
    </w:p>
    <w:p w14:paraId="767797E4" w14:textId="77777777" w:rsidR="00DC0F77" w:rsidRDefault="00DC0F77" w:rsidP="00DC0F77">
      <w:pPr>
        <w:spacing w:after="160" w:line="360" w:lineRule="auto"/>
        <w:jc w:val="center"/>
      </w:pPr>
    </w:p>
    <w:p w14:paraId="67F37FB1" w14:textId="03768FCF" w:rsidR="00DC0F77" w:rsidRPr="0021088E" w:rsidRDefault="00DC0F77" w:rsidP="00DC0F77">
      <w:pPr>
        <w:spacing w:after="160" w:line="360" w:lineRule="auto"/>
        <w:jc w:val="center"/>
      </w:pPr>
      <w:r w:rsidRPr="0021088E">
        <w:t>Figura 3. Determinación del valor futuro según el interés pactado.</w:t>
      </w:r>
    </w:p>
    <w:p w14:paraId="50A910F0" w14:textId="77777777" w:rsidR="00B773AA" w:rsidRPr="0021088E" w:rsidRDefault="00B773AA" w:rsidP="0021088E">
      <w:pPr>
        <w:spacing w:after="160" w:line="360" w:lineRule="auto"/>
        <w:jc w:val="both"/>
      </w:pPr>
      <w:r w:rsidRPr="0021088E">
        <w:rPr>
          <w:noProof/>
        </w:rPr>
        <w:drawing>
          <wp:inline distT="0" distB="0" distL="0" distR="0" wp14:anchorId="3417E5FA" wp14:editId="13DE85B5">
            <wp:extent cx="4943475" cy="1238250"/>
            <wp:effectExtent l="0" t="19050" r="0" b="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FEF68AC" w14:textId="7645FC6C" w:rsidR="00B773AA" w:rsidRPr="0021088E" w:rsidRDefault="00B773AA" w:rsidP="0021088E">
      <w:pPr>
        <w:spacing w:after="160" w:line="360" w:lineRule="auto"/>
        <w:ind w:firstLine="708"/>
        <w:jc w:val="both"/>
        <w:rPr>
          <w:shd w:val="clear" w:color="auto" w:fill="FFFFFF"/>
        </w:rPr>
      </w:pPr>
      <w:r w:rsidRPr="0021088E">
        <w:rPr>
          <w:b/>
        </w:rPr>
        <w:t xml:space="preserve">Tasas de Interés.  </w:t>
      </w:r>
      <w:r w:rsidRPr="0021088E">
        <w:rPr>
          <w:shd w:val="clear" w:color="auto" w:fill="FFFFFF"/>
        </w:rPr>
        <w:t>Es el precio del dinero en el mercado financiero, o la rentabilidad del dinero invertido, es decir, es el porcentaje que se le aplica al capital prestado. Al igual que el precio de cualquier producto, cuando hay más dinero la tasa baja y cuando hay escasez sube.</w:t>
      </w:r>
    </w:p>
    <w:p w14:paraId="52EA894D" w14:textId="66BE9FF8" w:rsidR="005952C1" w:rsidRPr="0021088E" w:rsidRDefault="005952C1" w:rsidP="0021088E">
      <w:pPr>
        <w:spacing w:after="160" w:line="360" w:lineRule="auto"/>
        <w:ind w:firstLine="708"/>
        <w:jc w:val="both"/>
        <w:rPr>
          <w:shd w:val="clear" w:color="auto" w:fill="FFFFFF"/>
        </w:rPr>
      </w:pPr>
      <w:r w:rsidRPr="0021088E">
        <w:rPr>
          <w:b/>
          <w:shd w:val="clear" w:color="auto" w:fill="FFFFFF"/>
        </w:rPr>
        <w:t>Anualidad</w:t>
      </w:r>
      <w:r w:rsidRPr="0021088E">
        <w:rPr>
          <w:shd w:val="clear" w:color="auto" w:fill="FFFFFF"/>
        </w:rPr>
        <w:t>.  Conocido como el conjunto de pagos iguales o constantes, hechos a intervalos iguales de tiempo. En la Matemática financiera, el termino anualidad, significa pagos hechos a intervalos iguales de tiempo, que pueden ser anuales, trimestrales, mensuales, entre otros (Meza, 2018).</w:t>
      </w:r>
    </w:p>
    <w:p w14:paraId="75F1A8ED" w14:textId="13E7A334" w:rsidR="005952C1" w:rsidRPr="0021088E" w:rsidRDefault="005952C1" w:rsidP="0021088E">
      <w:pPr>
        <w:spacing w:after="160" w:line="360" w:lineRule="auto"/>
        <w:ind w:firstLine="708"/>
        <w:jc w:val="both"/>
        <w:rPr>
          <w:b/>
        </w:rPr>
      </w:pPr>
      <w:r w:rsidRPr="0021088E">
        <w:rPr>
          <w:b/>
          <w:shd w:val="clear" w:color="auto" w:fill="FFFFFF"/>
        </w:rPr>
        <w:t xml:space="preserve">Gradientes o series variables. </w:t>
      </w:r>
      <w:r w:rsidRPr="0021088E">
        <w:rPr>
          <w:shd w:val="clear" w:color="auto" w:fill="FFFFFF"/>
        </w:rPr>
        <w:t>Corresponde a una serie de pagos que tienen una ley de formación, la cual hace referencia a que los pagos pueden aumentar o disminuir, con relación al pago anterior en una cantidad constante, ya sea en pesos o en porcentajes (Meza, 2018).</w:t>
      </w:r>
    </w:p>
    <w:p w14:paraId="3C79B434" w14:textId="77777777" w:rsidR="005952C1" w:rsidRPr="0021088E" w:rsidRDefault="005952C1" w:rsidP="0021088E">
      <w:pPr>
        <w:spacing w:line="360" w:lineRule="auto"/>
        <w:jc w:val="both"/>
        <w:rPr>
          <w:b/>
          <w:lang w:val="es-CO"/>
        </w:rPr>
      </w:pPr>
    </w:p>
    <w:p w14:paraId="5E8F69E5" w14:textId="29E09DB3" w:rsidR="004248F5" w:rsidRPr="0021088E" w:rsidRDefault="00DC0F77" w:rsidP="0021088E">
      <w:pPr>
        <w:spacing w:line="360" w:lineRule="auto"/>
        <w:jc w:val="both"/>
        <w:rPr>
          <w:b/>
          <w:lang w:val="es-CO"/>
        </w:rPr>
      </w:pPr>
      <w:r w:rsidRPr="0021088E">
        <w:rPr>
          <w:b/>
          <w:lang w:val="es-CO"/>
        </w:rPr>
        <w:t>Generalidades de los instrumentos financieros</w:t>
      </w:r>
    </w:p>
    <w:p w14:paraId="3EDE671C" w14:textId="77777777" w:rsidR="00CB6821" w:rsidRPr="0021088E" w:rsidRDefault="00CB6821" w:rsidP="0021088E">
      <w:pPr>
        <w:spacing w:line="360" w:lineRule="auto"/>
        <w:jc w:val="both"/>
        <w:rPr>
          <w:b/>
          <w:i/>
          <w:lang w:val="es-CO"/>
        </w:rPr>
      </w:pPr>
    </w:p>
    <w:p w14:paraId="75266CBE" w14:textId="77777777" w:rsidR="005B1B58" w:rsidRPr="0021088E" w:rsidRDefault="008D7B98" w:rsidP="0021088E">
      <w:pPr>
        <w:spacing w:line="360" w:lineRule="auto"/>
        <w:ind w:firstLine="708"/>
        <w:jc w:val="both"/>
        <w:rPr>
          <w:lang w:val="es-CO"/>
        </w:rPr>
      </w:pPr>
      <w:r w:rsidRPr="0021088E">
        <w:rPr>
          <w:b/>
          <w:i/>
          <w:lang w:val="es-CO"/>
        </w:rPr>
        <w:t xml:space="preserve">Instrumentos financieros. </w:t>
      </w:r>
      <w:r w:rsidR="005B1B58" w:rsidRPr="0021088E">
        <w:rPr>
          <w:lang w:val="es-CO"/>
        </w:rPr>
        <w:t>La sección 11</w:t>
      </w:r>
      <w:r w:rsidR="00D96F82" w:rsidRPr="0021088E">
        <w:rPr>
          <w:lang w:val="es-CO"/>
        </w:rPr>
        <w:t>.3</w:t>
      </w:r>
      <w:r w:rsidR="005B1B58" w:rsidRPr="0021088E">
        <w:rPr>
          <w:lang w:val="es-CO"/>
        </w:rPr>
        <w:t xml:space="preserve"> de NIIF para Pymes lo define como un contrato que da lugar a un activo financiero de una entidad y a un pasivo financiero o a un instrumento de patrimonio de otra. </w:t>
      </w:r>
      <w:sdt>
        <w:sdtPr>
          <w:rPr>
            <w:lang w:val="es-CO"/>
          </w:rPr>
          <w:id w:val="867341916"/>
          <w:citation/>
        </w:sdtPr>
        <w:sdtEndPr/>
        <w:sdtContent>
          <w:r w:rsidR="00D96F82" w:rsidRPr="0021088E">
            <w:rPr>
              <w:lang w:val="es-CO"/>
            </w:rPr>
            <w:fldChar w:fldCharType="begin"/>
          </w:r>
          <w:r w:rsidR="0036456E" w:rsidRPr="0021088E">
            <w:instrText xml:space="preserve">CITATION Int \l 3082 </w:instrText>
          </w:r>
          <w:r w:rsidR="00D96F82" w:rsidRPr="0021088E">
            <w:rPr>
              <w:lang w:val="es-CO"/>
            </w:rPr>
            <w:fldChar w:fldCharType="separate"/>
          </w:r>
          <w:r w:rsidR="0036456E" w:rsidRPr="0021088E">
            <w:rPr>
              <w:noProof/>
            </w:rPr>
            <w:t>(International Accounting Standards Board, 2015)</w:t>
          </w:r>
          <w:r w:rsidR="00D96F82" w:rsidRPr="0021088E">
            <w:rPr>
              <w:lang w:val="es-CO"/>
            </w:rPr>
            <w:fldChar w:fldCharType="end"/>
          </w:r>
        </w:sdtContent>
      </w:sdt>
    </w:p>
    <w:p w14:paraId="5E26B17A" w14:textId="77777777" w:rsidR="004C1E65" w:rsidRPr="0021088E" w:rsidRDefault="004C1E65" w:rsidP="0021088E">
      <w:pPr>
        <w:spacing w:line="360" w:lineRule="auto"/>
        <w:jc w:val="both"/>
        <w:rPr>
          <w:lang w:val="es-CO"/>
        </w:rPr>
      </w:pPr>
    </w:p>
    <w:p w14:paraId="0D738A49" w14:textId="77777777" w:rsidR="00AB6A8E" w:rsidRPr="0021088E" w:rsidRDefault="000C2CFD" w:rsidP="0021088E">
      <w:pPr>
        <w:spacing w:line="360" w:lineRule="auto"/>
        <w:ind w:firstLine="708"/>
        <w:jc w:val="both"/>
        <w:rPr>
          <w:lang w:val="es-CO"/>
        </w:rPr>
      </w:pPr>
      <w:r w:rsidRPr="0021088E">
        <w:rPr>
          <w:lang w:val="es-CO"/>
        </w:rPr>
        <w:t xml:space="preserve">Es </w:t>
      </w:r>
      <w:r w:rsidR="000A0E43" w:rsidRPr="0021088E">
        <w:rPr>
          <w:lang w:val="es-CO"/>
        </w:rPr>
        <w:t>así como,</w:t>
      </w:r>
      <w:r w:rsidRPr="0021088E">
        <w:rPr>
          <w:lang w:val="es-CO"/>
        </w:rPr>
        <w:t xml:space="preserve"> los instrumentos financieros se derivan de la ilación entre ahorro e inversión. Por esta razón, en el mundo de los negocios, </w:t>
      </w:r>
      <w:r w:rsidR="0071278A" w:rsidRPr="0021088E">
        <w:rPr>
          <w:lang w:val="es-CO"/>
        </w:rPr>
        <w:t xml:space="preserve">se </w:t>
      </w:r>
      <w:r w:rsidR="00AB6A8E" w:rsidRPr="0021088E">
        <w:rPr>
          <w:lang w:val="es-CO"/>
        </w:rPr>
        <w:t>encuentran,</w:t>
      </w:r>
      <w:r w:rsidR="0071278A" w:rsidRPr="0021088E">
        <w:rPr>
          <w:lang w:val="es-CO"/>
        </w:rPr>
        <w:t xml:space="preserve"> </w:t>
      </w:r>
      <w:r w:rsidR="00AB6A8E" w:rsidRPr="0021088E">
        <w:rPr>
          <w:lang w:val="es-CO"/>
        </w:rPr>
        <w:t xml:space="preserve">por un lado, los </w:t>
      </w:r>
      <w:r w:rsidR="0071278A" w:rsidRPr="0021088E">
        <w:rPr>
          <w:lang w:val="es-CO"/>
        </w:rPr>
        <w:t xml:space="preserve">agentes con exceso de recursos </w:t>
      </w:r>
      <w:r w:rsidR="00AB6A8E" w:rsidRPr="0021088E">
        <w:rPr>
          <w:lang w:val="es-CO"/>
        </w:rPr>
        <w:t xml:space="preserve">y </w:t>
      </w:r>
      <w:r w:rsidR="0071278A" w:rsidRPr="0021088E">
        <w:rPr>
          <w:lang w:val="es-CO"/>
        </w:rPr>
        <w:t>necesidad de inversión y</w:t>
      </w:r>
      <w:r w:rsidR="00AB6A8E" w:rsidRPr="0021088E">
        <w:rPr>
          <w:lang w:val="es-CO"/>
        </w:rPr>
        <w:t xml:space="preserve"> por el otro, agentes con déficit de recursos y necesidades de financiación para res</w:t>
      </w:r>
      <w:r w:rsidR="0071278A" w:rsidRPr="0021088E">
        <w:rPr>
          <w:lang w:val="es-CO"/>
        </w:rPr>
        <w:t>paldar sus actividades operativas</w:t>
      </w:r>
      <w:r w:rsidR="00AB6A8E" w:rsidRPr="0021088E">
        <w:rPr>
          <w:lang w:val="es-CO"/>
        </w:rPr>
        <w:t>.</w:t>
      </w:r>
    </w:p>
    <w:p w14:paraId="248CDAC1" w14:textId="77777777" w:rsidR="00C504EE" w:rsidRPr="0021088E" w:rsidRDefault="00C504EE" w:rsidP="0021088E">
      <w:pPr>
        <w:spacing w:line="360" w:lineRule="auto"/>
        <w:rPr>
          <w:lang w:val="es-CO"/>
        </w:rPr>
      </w:pPr>
    </w:p>
    <w:p w14:paraId="4AB0D57C" w14:textId="77777777" w:rsidR="000C2CFD" w:rsidRPr="0021088E" w:rsidRDefault="00AB6A8E" w:rsidP="0021088E">
      <w:pPr>
        <w:spacing w:line="360" w:lineRule="auto"/>
        <w:ind w:firstLine="708"/>
        <w:jc w:val="both"/>
        <w:rPr>
          <w:b/>
          <w:i/>
          <w:lang w:val="es-CO"/>
        </w:rPr>
      </w:pPr>
      <w:r w:rsidRPr="0021088E">
        <w:t>En término</w:t>
      </w:r>
      <w:r w:rsidR="0004711F" w:rsidRPr="0021088E">
        <w:t>s</w:t>
      </w:r>
      <w:r w:rsidRPr="0021088E">
        <w:t xml:space="preserve"> de Bello  </w:t>
      </w:r>
      <w:sdt>
        <w:sdtPr>
          <w:id w:val="68152385"/>
          <w:citation/>
        </w:sdtPr>
        <w:sdtEndPr/>
        <w:sdtContent>
          <w:r w:rsidRPr="0021088E">
            <w:fldChar w:fldCharType="begin"/>
          </w:r>
          <w:r w:rsidRPr="0021088E">
            <w:instrText xml:space="preserve">CITATION Bel11 \n  \t  \l 3082 </w:instrText>
          </w:r>
          <w:r w:rsidRPr="0021088E">
            <w:fldChar w:fldCharType="separate"/>
          </w:r>
          <w:r w:rsidRPr="0021088E">
            <w:rPr>
              <w:noProof/>
            </w:rPr>
            <w:t>(2011)</w:t>
          </w:r>
          <w:r w:rsidRPr="0021088E">
            <w:fldChar w:fldCharType="end"/>
          </w:r>
        </w:sdtContent>
      </w:sdt>
      <w:r w:rsidRPr="0021088E">
        <w:t xml:space="preserve">, </w:t>
      </w:r>
      <w:r w:rsidR="0004711F" w:rsidRPr="0021088E">
        <w:t>“l</w:t>
      </w:r>
      <w:r w:rsidR="000C2CFD" w:rsidRPr="0021088E">
        <w:t xml:space="preserve">a demanda de inversiones para colocar el ahorro y la oferta de instrumentos para captar liquidez sustentan la existencia de los instrumentos financieros, de </w:t>
      </w:r>
      <w:r w:rsidR="0004711F" w:rsidRPr="0021088E">
        <w:t>é</w:t>
      </w:r>
      <w:r w:rsidR="000C2CFD" w:rsidRPr="0021088E">
        <w:t>stos depende en gran medida la sostenibilidad de los negocios y de los mercados</w:t>
      </w:r>
      <w:r w:rsidR="0004711F" w:rsidRPr="0021088E">
        <w:t>” (p.471)</w:t>
      </w:r>
    </w:p>
    <w:p w14:paraId="7CFAD8CD" w14:textId="77777777" w:rsidR="000C2CFD" w:rsidRPr="0021088E" w:rsidRDefault="000C2CFD" w:rsidP="0021088E">
      <w:pPr>
        <w:spacing w:line="360" w:lineRule="auto"/>
        <w:jc w:val="both"/>
        <w:rPr>
          <w:b/>
          <w:lang w:val="es-CO"/>
        </w:rPr>
      </w:pPr>
    </w:p>
    <w:p w14:paraId="3E5C19BF" w14:textId="77777777" w:rsidR="009A7CCB" w:rsidRPr="0021088E" w:rsidRDefault="00FC1B7E" w:rsidP="0021088E">
      <w:pPr>
        <w:spacing w:line="360" w:lineRule="auto"/>
        <w:ind w:firstLine="708"/>
        <w:jc w:val="both"/>
        <w:rPr>
          <w:lang w:val="es-CO"/>
        </w:rPr>
      </w:pPr>
      <w:r w:rsidRPr="0021088E">
        <w:rPr>
          <w:lang w:val="es-CO"/>
        </w:rPr>
        <w:t xml:space="preserve">Lo </w:t>
      </w:r>
      <w:r w:rsidR="009A7CCB" w:rsidRPr="0021088E">
        <w:rPr>
          <w:lang w:val="es-CO"/>
        </w:rPr>
        <w:t>que indica que</w:t>
      </w:r>
      <w:r w:rsidRPr="0021088E">
        <w:rPr>
          <w:lang w:val="es-CO"/>
        </w:rPr>
        <w:t>, los instrumentos financieros están relacionados con las operaciones de crédito cotidianas que efectúan la mayoría de las empresas en el desarrollo de sus actividades normales.</w:t>
      </w:r>
    </w:p>
    <w:p w14:paraId="6E54962A" w14:textId="77777777" w:rsidR="00C2755B" w:rsidRPr="0021088E" w:rsidRDefault="00C2755B" w:rsidP="0021088E">
      <w:pPr>
        <w:spacing w:line="360" w:lineRule="auto"/>
        <w:ind w:firstLine="708"/>
        <w:jc w:val="both"/>
        <w:rPr>
          <w:lang w:val="es-CO"/>
        </w:rPr>
      </w:pPr>
    </w:p>
    <w:p w14:paraId="3E11CB09" w14:textId="77777777" w:rsidR="00627FB3" w:rsidRPr="0021088E" w:rsidRDefault="00627FB3" w:rsidP="0021088E">
      <w:pPr>
        <w:spacing w:line="360" w:lineRule="auto"/>
        <w:jc w:val="both"/>
        <w:rPr>
          <w:b/>
          <w:i/>
          <w:lang w:val="es-CO"/>
        </w:rPr>
      </w:pPr>
      <w:r w:rsidRPr="0021088E">
        <w:rPr>
          <w:b/>
          <w:i/>
          <w:lang w:val="es-CO"/>
        </w:rPr>
        <w:t>Tipos de instrumentos financieros</w:t>
      </w:r>
    </w:p>
    <w:p w14:paraId="5C58883A" w14:textId="70240D0D" w:rsidR="00F61F3F" w:rsidRPr="0021088E" w:rsidRDefault="00F61F3F" w:rsidP="0021088E">
      <w:pPr>
        <w:spacing w:line="360" w:lineRule="auto"/>
        <w:ind w:firstLine="360"/>
        <w:jc w:val="both"/>
        <w:rPr>
          <w:lang w:val="es-CO"/>
        </w:rPr>
      </w:pPr>
      <w:r w:rsidRPr="0021088E">
        <w:rPr>
          <w:lang w:val="es-CO"/>
        </w:rPr>
        <w:t>Según</w:t>
      </w:r>
      <w:r w:rsidR="00E33DFD" w:rsidRPr="0021088E">
        <w:rPr>
          <w:lang w:val="es-CO"/>
        </w:rPr>
        <w:t xml:space="preserve"> lo planteado por </w:t>
      </w:r>
      <w:r w:rsidR="00DC0F77" w:rsidRPr="0021088E">
        <w:rPr>
          <w:lang w:val="es-CO"/>
        </w:rPr>
        <w:t>Ortiz</w:t>
      </w:r>
      <w:r w:rsidRPr="0021088E">
        <w:rPr>
          <w:lang w:val="es-CO"/>
        </w:rPr>
        <w:t xml:space="preserve"> (2018</w:t>
      </w:r>
      <w:r w:rsidR="00567E09" w:rsidRPr="0021088E">
        <w:rPr>
          <w:lang w:val="es-CO"/>
        </w:rPr>
        <w:t xml:space="preserve">) </w:t>
      </w:r>
      <w:r w:rsidR="00567E09">
        <w:rPr>
          <w:lang w:val="es-CO"/>
        </w:rPr>
        <w:t>y</w:t>
      </w:r>
      <w:r w:rsidR="0084320B" w:rsidRPr="0021088E">
        <w:rPr>
          <w:lang w:val="es-CO"/>
        </w:rPr>
        <w:t xml:space="preserve"> Mantilla (201</w:t>
      </w:r>
      <w:r w:rsidR="005952C1" w:rsidRPr="0021088E">
        <w:rPr>
          <w:lang w:val="es-CO"/>
        </w:rPr>
        <w:t>8)</w:t>
      </w:r>
      <w:r w:rsidR="0084320B" w:rsidRPr="0021088E">
        <w:rPr>
          <w:lang w:val="es-CO"/>
        </w:rPr>
        <w:t xml:space="preserve"> </w:t>
      </w:r>
      <w:r w:rsidRPr="0021088E">
        <w:rPr>
          <w:lang w:val="es-CO"/>
        </w:rPr>
        <w:t>l</w:t>
      </w:r>
      <w:r w:rsidR="00671F2C" w:rsidRPr="0021088E">
        <w:rPr>
          <w:lang w:val="es-CO"/>
        </w:rPr>
        <w:t xml:space="preserve">os instrumentos financieros más comunes, y que representan un derecho contractual </w:t>
      </w:r>
      <w:r w:rsidR="0018337A" w:rsidRPr="0021088E">
        <w:rPr>
          <w:lang w:val="es-CO"/>
        </w:rPr>
        <w:t xml:space="preserve">a recibir efectivo en el futuro, o una obligación de entregar efectivo en el futuro </w:t>
      </w:r>
      <w:r w:rsidRPr="0021088E">
        <w:rPr>
          <w:lang w:val="es-CO"/>
        </w:rPr>
        <w:t>son:</w:t>
      </w:r>
    </w:p>
    <w:p w14:paraId="4B6EEF2A" w14:textId="77777777" w:rsidR="00993924" w:rsidRPr="0021088E" w:rsidRDefault="00993924" w:rsidP="0021088E">
      <w:pPr>
        <w:pStyle w:val="Prrafodelista"/>
        <w:numPr>
          <w:ilvl w:val="0"/>
          <w:numId w:val="4"/>
        </w:numPr>
        <w:spacing w:line="360" w:lineRule="auto"/>
        <w:jc w:val="both"/>
        <w:rPr>
          <w:lang w:val="es-CO"/>
        </w:rPr>
      </w:pPr>
      <w:r w:rsidRPr="0021088E">
        <w:rPr>
          <w:lang w:val="es-CO"/>
        </w:rPr>
        <w:t>Efectivo</w:t>
      </w:r>
    </w:p>
    <w:p w14:paraId="79D9ECC8" w14:textId="77777777" w:rsidR="0084320B" w:rsidRPr="0021088E" w:rsidRDefault="0084320B" w:rsidP="0021088E">
      <w:pPr>
        <w:pStyle w:val="Prrafodelista"/>
        <w:numPr>
          <w:ilvl w:val="0"/>
          <w:numId w:val="4"/>
        </w:numPr>
        <w:spacing w:line="360" w:lineRule="auto"/>
        <w:jc w:val="both"/>
        <w:rPr>
          <w:lang w:val="es-CO"/>
        </w:rPr>
      </w:pPr>
      <w:r w:rsidRPr="0021088E">
        <w:rPr>
          <w:lang w:val="es-CO"/>
        </w:rPr>
        <w:t>Inversiones en acciones preferenciales no convertibles y acciones ordinarias no vendibles y preferenciales</w:t>
      </w:r>
    </w:p>
    <w:p w14:paraId="385D9C48" w14:textId="77777777" w:rsidR="0018337A" w:rsidRPr="0021088E" w:rsidRDefault="00993924" w:rsidP="0021088E">
      <w:pPr>
        <w:pStyle w:val="Prrafodelista"/>
        <w:numPr>
          <w:ilvl w:val="0"/>
          <w:numId w:val="4"/>
        </w:numPr>
        <w:spacing w:line="360" w:lineRule="auto"/>
        <w:jc w:val="both"/>
        <w:rPr>
          <w:lang w:val="es-CO"/>
        </w:rPr>
      </w:pPr>
      <w:r w:rsidRPr="0021088E">
        <w:rPr>
          <w:lang w:val="es-CO"/>
        </w:rPr>
        <w:t xml:space="preserve">Cuentas por </w:t>
      </w:r>
      <w:r w:rsidR="0018337A" w:rsidRPr="0021088E">
        <w:rPr>
          <w:lang w:val="es-CO"/>
        </w:rPr>
        <w:t>cobrar y pagar de origen comercial</w:t>
      </w:r>
    </w:p>
    <w:p w14:paraId="7A415816" w14:textId="77777777" w:rsidR="0018337A" w:rsidRPr="0021088E" w:rsidRDefault="00F76F6E" w:rsidP="0021088E">
      <w:pPr>
        <w:pStyle w:val="Prrafodelista"/>
        <w:numPr>
          <w:ilvl w:val="0"/>
          <w:numId w:val="4"/>
        </w:numPr>
        <w:spacing w:line="360" w:lineRule="auto"/>
        <w:jc w:val="both"/>
        <w:rPr>
          <w:lang w:val="es-CO"/>
        </w:rPr>
      </w:pPr>
      <w:r w:rsidRPr="0021088E">
        <w:rPr>
          <w:lang w:val="es-CO"/>
        </w:rPr>
        <w:t xml:space="preserve">Pagarés </w:t>
      </w:r>
      <w:r w:rsidR="0018337A" w:rsidRPr="0021088E">
        <w:rPr>
          <w:lang w:val="es-CO"/>
        </w:rPr>
        <w:t>por cobrar y por pagar</w:t>
      </w:r>
    </w:p>
    <w:p w14:paraId="37DD2D58" w14:textId="77777777" w:rsidR="0018337A" w:rsidRPr="0021088E" w:rsidRDefault="00F76F6E" w:rsidP="0021088E">
      <w:pPr>
        <w:pStyle w:val="Prrafodelista"/>
        <w:numPr>
          <w:ilvl w:val="0"/>
          <w:numId w:val="4"/>
        </w:numPr>
        <w:spacing w:line="360" w:lineRule="auto"/>
        <w:jc w:val="both"/>
        <w:rPr>
          <w:lang w:val="es-CO"/>
        </w:rPr>
      </w:pPr>
      <w:r w:rsidRPr="0021088E">
        <w:rPr>
          <w:lang w:val="es-CO"/>
        </w:rPr>
        <w:t xml:space="preserve">Préstamos </w:t>
      </w:r>
      <w:r w:rsidR="0018337A" w:rsidRPr="0021088E">
        <w:rPr>
          <w:lang w:val="es-CO"/>
        </w:rPr>
        <w:t>por cobrar y por pagar</w:t>
      </w:r>
    </w:p>
    <w:p w14:paraId="3B214B6E" w14:textId="77777777" w:rsidR="0018337A" w:rsidRPr="0021088E" w:rsidRDefault="00F76F6E" w:rsidP="0021088E">
      <w:pPr>
        <w:pStyle w:val="Prrafodelista"/>
        <w:numPr>
          <w:ilvl w:val="0"/>
          <w:numId w:val="4"/>
        </w:numPr>
        <w:spacing w:line="360" w:lineRule="auto"/>
        <w:jc w:val="both"/>
        <w:rPr>
          <w:lang w:val="es-CO"/>
        </w:rPr>
      </w:pPr>
      <w:r w:rsidRPr="0021088E">
        <w:rPr>
          <w:lang w:val="es-CO"/>
        </w:rPr>
        <w:t>O</w:t>
      </w:r>
      <w:r w:rsidR="0018337A" w:rsidRPr="0021088E">
        <w:rPr>
          <w:lang w:val="es-CO"/>
        </w:rPr>
        <w:t>bligaciones o bonos por cobrar y por pagar</w:t>
      </w:r>
    </w:p>
    <w:p w14:paraId="07579939" w14:textId="77777777" w:rsidR="0084320B" w:rsidRPr="0021088E" w:rsidRDefault="00F76F6E" w:rsidP="0021088E">
      <w:pPr>
        <w:pStyle w:val="Prrafodelista"/>
        <w:numPr>
          <w:ilvl w:val="0"/>
          <w:numId w:val="4"/>
        </w:numPr>
        <w:spacing w:line="360" w:lineRule="auto"/>
        <w:jc w:val="both"/>
        <w:rPr>
          <w:lang w:val="es-CO"/>
        </w:rPr>
      </w:pPr>
      <w:r w:rsidRPr="0021088E">
        <w:rPr>
          <w:lang w:val="es-CO"/>
        </w:rPr>
        <w:t xml:space="preserve">Instrumentos </w:t>
      </w:r>
      <w:r w:rsidR="0018337A" w:rsidRPr="0021088E">
        <w:rPr>
          <w:lang w:val="es-CO"/>
        </w:rPr>
        <w:t>de patrimonio de otra entidad</w:t>
      </w:r>
    </w:p>
    <w:p w14:paraId="469DE684" w14:textId="77777777" w:rsidR="0084320B" w:rsidRPr="0021088E" w:rsidRDefault="0084320B" w:rsidP="0021088E">
      <w:pPr>
        <w:pStyle w:val="Prrafodelista"/>
        <w:numPr>
          <w:ilvl w:val="0"/>
          <w:numId w:val="4"/>
        </w:numPr>
        <w:spacing w:line="360" w:lineRule="auto"/>
        <w:jc w:val="both"/>
        <w:rPr>
          <w:lang w:val="es-CO"/>
        </w:rPr>
      </w:pPr>
      <w:r w:rsidRPr="0021088E">
        <w:rPr>
          <w:lang w:val="es-CO"/>
        </w:rPr>
        <w:t>Cuentas por pagar en moneda extranjera</w:t>
      </w:r>
    </w:p>
    <w:p w14:paraId="32A12262" w14:textId="77777777" w:rsidR="0084320B" w:rsidRPr="0021088E" w:rsidRDefault="0084320B" w:rsidP="0021088E">
      <w:pPr>
        <w:pStyle w:val="Prrafodelista"/>
        <w:numPr>
          <w:ilvl w:val="0"/>
          <w:numId w:val="4"/>
        </w:numPr>
        <w:spacing w:line="360" w:lineRule="auto"/>
        <w:jc w:val="both"/>
        <w:rPr>
          <w:lang w:val="es-CO"/>
        </w:rPr>
      </w:pPr>
      <w:r w:rsidRPr="0021088E">
        <w:rPr>
          <w:lang w:val="es-CO"/>
        </w:rPr>
        <w:t>Préstamos a o de subsidiarias o asociadas que son debidos a la demanda</w:t>
      </w:r>
    </w:p>
    <w:p w14:paraId="6AB0C791" w14:textId="77777777" w:rsidR="0084320B" w:rsidRPr="0021088E" w:rsidRDefault="0084320B" w:rsidP="0021088E">
      <w:pPr>
        <w:pStyle w:val="Prrafodelista"/>
        <w:numPr>
          <w:ilvl w:val="0"/>
          <w:numId w:val="4"/>
        </w:numPr>
        <w:spacing w:line="360" w:lineRule="auto"/>
        <w:jc w:val="both"/>
        <w:rPr>
          <w:lang w:val="es-CO"/>
        </w:rPr>
      </w:pPr>
      <w:r w:rsidRPr="0021088E">
        <w:rPr>
          <w:lang w:val="es-CO"/>
        </w:rPr>
        <w:t>Compromisos para recibir un préstamo si el compromiso no se puede liquidar en efectivo</w:t>
      </w:r>
    </w:p>
    <w:p w14:paraId="1AE4E7D6" w14:textId="77777777" w:rsidR="0018337A" w:rsidRPr="0021088E" w:rsidRDefault="0018337A" w:rsidP="0021088E">
      <w:pPr>
        <w:pStyle w:val="Prrafodelista"/>
        <w:spacing w:line="360" w:lineRule="auto"/>
        <w:jc w:val="both"/>
        <w:rPr>
          <w:lang w:val="es-CO"/>
        </w:rPr>
      </w:pPr>
    </w:p>
    <w:p w14:paraId="5A9EAE45" w14:textId="77777777" w:rsidR="00FC1B7E" w:rsidRPr="0021088E" w:rsidRDefault="00892B36" w:rsidP="0021088E">
      <w:pPr>
        <w:spacing w:after="160" w:line="360" w:lineRule="auto"/>
        <w:rPr>
          <w:b/>
          <w:i/>
          <w:lang w:val="es-CO"/>
        </w:rPr>
      </w:pPr>
      <w:r w:rsidRPr="0021088E">
        <w:rPr>
          <w:b/>
          <w:i/>
          <w:lang w:val="es-CO"/>
        </w:rPr>
        <w:t xml:space="preserve">Principios de valoración </w:t>
      </w:r>
      <w:r w:rsidR="00FC1B7E" w:rsidRPr="0021088E">
        <w:rPr>
          <w:b/>
          <w:i/>
          <w:lang w:val="es-CO"/>
        </w:rPr>
        <w:t>de los instrumentos financieros</w:t>
      </w:r>
    </w:p>
    <w:p w14:paraId="14906962" w14:textId="77777777" w:rsidR="00892B36" w:rsidRPr="0021088E" w:rsidRDefault="00C567E3" w:rsidP="0021088E">
      <w:pPr>
        <w:spacing w:after="160" w:line="360" w:lineRule="auto"/>
        <w:ind w:firstLine="708"/>
        <w:jc w:val="both"/>
        <w:rPr>
          <w:lang w:val="es-CO"/>
        </w:rPr>
      </w:pPr>
      <w:r w:rsidRPr="0021088E">
        <w:rPr>
          <w:lang w:val="es-CO"/>
        </w:rPr>
        <w:t>De acuerdo con lo establecido en el marco conceptual de NIIF para Pymes, el proceso de valoración de instrumentos financieros comprende</w:t>
      </w:r>
      <w:r w:rsidR="005C35C5" w:rsidRPr="0021088E">
        <w:rPr>
          <w:lang w:val="es-CO"/>
        </w:rPr>
        <w:t>:</w:t>
      </w:r>
    </w:p>
    <w:p w14:paraId="03277FB0" w14:textId="77777777" w:rsidR="005C35C5" w:rsidRPr="0021088E" w:rsidRDefault="00C567E3" w:rsidP="0021088E">
      <w:pPr>
        <w:pStyle w:val="Prrafodelista"/>
        <w:numPr>
          <w:ilvl w:val="0"/>
          <w:numId w:val="13"/>
        </w:numPr>
        <w:spacing w:after="160" w:line="360" w:lineRule="auto"/>
        <w:jc w:val="both"/>
        <w:rPr>
          <w:lang w:val="es-CO"/>
        </w:rPr>
      </w:pPr>
      <w:r w:rsidRPr="0021088E">
        <w:rPr>
          <w:b/>
          <w:lang w:val="es-CO"/>
        </w:rPr>
        <w:t>Reconocimiento</w:t>
      </w:r>
      <w:r w:rsidR="005C35C5" w:rsidRPr="0021088E">
        <w:rPr>
          <w:b/>
          <w:lang w:val="es-CO"/>
        </w:rPr>
        <w:t xml:space="preserve">. </w:t>
      </w:r>
      <w:r w:rsidR="005C35C5" w:rsidRPr="0021088E">
        <w:rPr>
          <w:lang w:val="es-CO"/>
        </w:rPr>
        <w:t>Entendido como el proceso de incorporación, en los estados financieros de una partida que cumple la definición de un activo, pasivo, ingreso o gasto y que satisface los siguientes criterios:</w:t>
      </w:r>
    </w:p>
    <w:p w14:paraId="1D5A476D" w14:textId="77777777" w:rsidR="005C35C5" w:rsidRPr="0021088E" w:rsidRDefault="005C35C5" w:rsidP="0021088E">
      <w:pPr>
        <w:pStyle w:val="Prrafodelista"/>
        <w:numPr>
          <w:ilvl w:val="0"/>
          <w:numId w:val="6"/>
        </w:numPr>
        <w:spacing w:after="160" w:line="360" w:lineRule="auto"/>
        <w:jc w:val="both"/>
        <w:rPr>
          <w:lang w:val="es-CO"/>
        </w:rPr>
      </w:pPr>
      <w:r w:rsidRPr="0021088E">
        <w:rPr>
          <w:lang w:val="es-CO"/>
        </w:rPr>
        <w:t>Es</w:t>
      </w:r>
      <w:r w:rsidRPr="0021088E">
        <w:rPr>
          <w:b/>
          <w:lang w:val="es-CO"/>
        </w:rPr>
        <w:t xml:space="preserve"> </w:t>
      </w:r>
      <w:r w:rsidRPr="0021088E">
        <w:rPr>
          <w:lang w:val="es-CO"/>
        </w:rPr>
        <w:t>probable que cualquier beneficio económico futuro asociad con la partida llegue a, o salga de la entidad.</w:t>
      </w:r>
    </w:p>
    <w:p w14:paraId="2B72D4D4" w14:textId="77777777" w:rsidR="005C35C5" w:rsidRPr="0021088E" w:rsidRDefault="005C35C5" w:rsidP="0021088E">
      <w:pPr>
        <w:pStyle w:val="Prrafodelista"/>
        <w:numPr>
          <w:ilvl w:val="0"/>
          <w:numId w:val="6"/>
        </w:numPr>
        <w:spacing w:after="160" w:line="360" w:lineRule="auto"/>
        <w:jc w:val="both"/>
        <w:rPr>
          <w:lang w:val="es-CO"/>
        </w:rPr>
      </w:pPr>
      <w:r w:rsidRPr="0021088E">
        <w:rPr>
          <w:lang w:val="es-CO"/>
        </w:rPr>
        <w:t xml:space="preserve">La partida tiene un costo o valor puede ser medido con fiabilidad. </w:t>
      </w:r>
      <w:r w:rsidR="009233C2" w:rsidRPr="0021088E">
        <w:rPr>
          <w:noProof/>
        </w:rPr>
        <w:t>(IASB, 2009)</w:t>
      </w:r>
    </w:p>
    <w:p w14:paraId="6F5B8448" w14:textId="77777777" w:rsidR="00AF6639" w:rsidRPr="0021088E" w:rsidRDefault="00AF6639" w:rsidP="0021088E">
      <w:pPr>
        <w:pStyle w:val="Prrafodelista"/>
        <w:spacing w:after="160" w:line="360" w:lineRule="auto"/>
        <w:ind w:left="360"/>
        <w:jc w:val="both"/>
        <w:rPr>
          <w:lang w:val="es-CO"/>
        </w:rPr>
      </w:pPr>
    </w:p>
    <w:p w14:paraId="24EEB1FF" w14:textId="548110D5" w:rsidR="000C31D7" w:rsidRPr="0021088E" w:rsidRDefault="005C35C5" w:rsidP="0021088E">
      <w:pPr>
        <w:pStyle w:val="Prrafodelista"/>
        <w:numPr>
          <w:ilvl w:val="0"/>
          <w:numId w:val="13"/>
        </w:numPr>
        <w:spacing w:after="160" w:line="360" w:lineRule="auto"/>
        <w:jc w:val="both"/>
        <w:rPr>
          <w:lang w:val="es-CO"/>
        </w:rPr>
      </w:pPr>
      <w:r w:rsidRPr="0021088E">
        <w:rPr>
          <w:b/>
          <w:lang w:val="es-CO"/>
        </w:rPr>
        <w:t>Medición.</w:t>
      </w:r>
      <w:r w:rsidR="00AD77B5" w:rsidRPr="0021088E">
        <w:rPr>
          <w:b/>
          <w:lang w:val="es-CO"/>
        </w:rPr>
        <w:t xml:space="preserve"> </w:t>
      </w:r>
      <w:r w:rsidR="00AD77B5" w:rsidRPr="0021088E">
        <w:rPr>
          <w:lang w:val="es-CO"/>
        </w:rPr>
        <w:t>Es el proceso de determinación de los importes monetarios en los que una entidad mide los activos, pasivos, ingresos y gastos en sus estados fin</w:t>
      </w:r>
      <w:r w:rsidR="000C31D7" w:rsidRPr="0021088E">
        <w:rPr>
          <w:lang w:val="es-CO"/>
        </w:rPr>
        <w:t xml:space="preserve">ancieros. La medición articula técnicas cuantitativas asociadas con </w:t>
      </w:r>
      <w:r w:rsidR="00AD77B5" w:rsidRPr="0021088E">
        <w:rPr>
          <w:lang w:val="es-CO"/>
        </w:rPr>
        <w:t xml:space="preserve">el valor razonable, precio de transacción, </w:t>
      </w:r>
      <w:r w:rsidR="00B6038A" w:rsidRPr="0021088E">
        <w:rPr>
          <w:lang w:val="es-CO"/>
        </w:rPr>
        <w:t xml:space="preserve">valor actual y costo amortizado, como </w:t>
      </w:r>
      <w:r w:rsidR="004F1DFB" w:rsidRPr="0021088E">
        <w:rPr>
          <w:lang w:val="es-CO"/>
        </w:rPr>
        <w:t xml:space="preserve">se puede observar en la tabla 2; </w:t>
      </w:r>
      <w:r w:rsidR="000C31D7" w:rsidRPr="0021088E">
        <w:rPr>
          <w:lang w:val="es-CO"/>
        </w:rPr>
        <w:t xml:space="preserve">las cuales </w:t>
      </w:r>
      <w:r w:rsidR="004F1DFB" w:rsidRPr="0021088E">
        <w:rPr>
          <w:lang w:val="es-CO"/>
        </w:rPr>
        <w:t>permiten cuantificar, valorar y monitorear per</w:t>
      </w:r>
      <w:r w:rsidR="000C31D7" w:rsidRPr="0021088E">
        <w:rPr>
          <w:lang w:val="es-CO"/>
        </w:rPr>
        <w:t xml:space="preserve">manentemente el cumplimiento de los objetivos y políticas contables </w:t>
      </w:r>
      <w:r w:rsidR="004F1DFB" w:rsidRPr="0021088E">
        <w:rPr>
          <w:lang w:val="es-CO"/>
        </w:rPr>
        <w:t xml:space="preserve">para </w:t>
      </w:r>
      <w:r w:rsidR="000C31D7" w:rsidRPr="0021088E">
        <w:rPr>
          <w:lang w:val="es-CO"/>
        </w:rPr>
        <w:t xml:space="preserve">la </w:t>
      </w:r>
      <w:r w:rsidR="004F1DFB" w:rsidRPr="0021088E">
        <w:rPr>
          <w:lang w:val="es-CO"/>
        </w:rPr>
        <w:t xml:space="preserve">generación </w:t>
      </w:r>
      <w:r w:rsidR="000C31D7" w:rsidRPr="0021088E">
        <w:rPr>
          <w:lang w:val="es-CO"/>
        </w:rPr>
        <w:t>de recursos que</w:t>
      </w:r>
      <w:r w:rsidR="00725DB6" w:rsidRPr="0021088E">
        <w:rPr>
          <w:lang w:val="es-CO"/>
        </w:rPr>
        <w:t xml:space="preserve"> ayudan a la </w:t>
      </w:r>
      <w:r w:rsidR="000C31D7" w:rsidRPr="0021088E">
        <w:rPr>
          <w:lang w:val="es-CO"/>
        </w:rPr>
        <w:t>sostenibilidad de los entes económicos en el tiempo.</w:t>
      </w:r>
    </w:p>
    <w:p w14:paraId="742F5694" w14:textId="77777777" w:rsidR="00C2755B" w:rsidRPr="00DC0F77" w:rsidRDefault="00B6038A" w:rsidP="0021088E">
      <w:pPr>
        <w:spacing w:line="360" w:lineRule="auto"/>
        <w:jc w:val="both"/>
        <w:rPr>
          <w:iCs/>
          <w:lang w:val="es-CO"/>
        </w:rPr>
      </w:pPr>
      <w:r w:rsidRPr="0021088E">
        <w:rPr>
          <w:lang w:val="es-CO"/>
        </w:rPr>
        <w:t xml:space="preserve">Tabla </w:t>
      </w:r>
      <w:r w:rsidR="00C2755B" w:rsidRPr="0021088E">
        <w:rPr>
          <w:lang w:val="es-CO"/>
        </w:rPr>
        <w:t>2</w:t>
      </w:r>
      <w:r w:rsidRPr="0021088E">
        <w:rPr>
          <w:lang w:val="es-CO"/>
        </w:rPr>
        <w:t xml:space="preserve">. </w:t>
      </w:r>
      <w:r w:rsidRPr="00DC0F77">
        <w:rPr>
          <w:iCs/>
          <w:lang w:val="es-CO"/>
        </w:rPr>
        <w:t xml:space="preserve">Criterios </w:t>
      </w:r>
      <w:r w:rsidR="005C6259" w:rsidRPr="00DC0F77">
        <w:rPr>
          <w:iCs/>
          <w:lang w:val="es-CO"/>
        </w:rPr>
        <w:t>de valoración de los instrumentos financieros de acuerdo a su naturaleza.</w:t>
      </w:r>
    </w:p>
    <w:tbl>
      <w:tblPr>
        <w:tblStyle w:val="Tablaconcuadrcula"/>
        <w:tblpPr w:leftFromText="180" w:rightFromText="180" w:vertAnchor="text" w:tblpY="173"/>
        <w:tblW w:w="0" w:type="auto"/>
        <w:tblLook w:val="04A0" w:firstRow="1" w:lastRow="0" w:firstColumn="1" w:lastColumn="0" w:noHBand="0" w:noVBand="1"/>
      </w:tblPr>
      <w:tblGrid>
        <w:gridCol w:w="2547"/>
        <w:gridCol w:w="3402"/>
        <w:gridCol w:w="2835"/>
      </w:tblGrid>
      <w:tr w:rsidR="007755A1" w:rsidRPr="0021088E" w14:paraId="609B2322" w14:textId="77777777" w:rsidTr="00B6038A">
        <w:tc>
          <w:tcPr>
            <w:tcW w:w="2547" w:type="dxa"/>
            <w:vAlign w:val="center"/>
          </w:tcPr>
          <w:p w14:paraId="57196EE4" w14:textId="77777777" w:rsidR="007755A1" w:rsidRPr="0021088E" w:rsidRDefault="00B6038A" w:rsidP="00DC0F77">
            <w:pPr>
              <w:jc w:val="center"/>
              <w:rPr>
                <w:b/>
                <w:lang w:val="es-CO"/>
              </w:rPr>
            </w:pPr>
            <w:r w:rsidRPr="0021088E">
              <w:rPr>
                <w:b/>
                <w:lang w:val="es-CO"/>
              </w:rPr>
              <w:t>INSTRUMENTO FINANCIERO</w:t>
            </w:r>
          </w:p>
        </w:tc>
        <w:tc>
          <w:tcPr>
            <w:tcW w:w="3402" w:type="dxa"/>
            <w:vAlign w:val="center"/>
          </w:tcPr>
          <w:p w14:paraId="05BFF5E0" w14:textId="77777777" w:rsidR="007755A1" w:rsidRPr="0021088E" w:rsidRDefault="00B6038A" w:rsidP="00DC0F77">
            <w:pPr>
              <w:jc w:val="center"/>
              <w:rPr>
                <w:b/>
                <w:lang w:val="es-CO"/>
              </w:rPr>
            </w:pPr>
            <w:r w:rsidRPr="0021088E">
              <w:rPr>
                <w:b/>
                <w:lang w:val="es-CO"/>
              </w:rPr>
              <w:t>MEDICIÓN INICIAL</w:t>
            </w:r>
          </w:p>
        </w:tc>
        <w:tc>
          <w:tcPr>
            <w:tcW w:w="2835" w:type="dxa"/>
            <w:vAlign w:val="center"/>
          </w:tcPr>
          <w:p w14:paraId="30484C12" w14:textId="77777777" w:rsidR="007755A1" w:rsidRPr="0021088E" w:rsidRDefault="00B6038A" w:rsidP="00DC0F77">
            <w:pPr>
              <w:jc w:val="center"/>
              <w:rPr>
                <w:b/>
                <w:lang w:val="es-CO"/>
              </w:rPr>
            </w:pPr>
            <w:r w:rsidRPr="0021088E">
              <w:rPr>
                <w:b/>
                <w:lang w:val="es-CO"/>
              </w:rPr>
              <w:t>MEDICIÓN POSTERIOR</w:t>
            </w:r>
          </w:p>
        </w:tc>
      </w:tr>
      <w:tr w:rsidR="00FB4EDA" w:rsidRPr="0021088E" w14:paraId="70E4690F" w14:textId="77777777" w:rsidTr="00B6038A">
        <w:trPr>
          <w:trHeight w:val="714"/>
        </w:trPr>
        <w:tc>
          <w:tcPr>
            <w:tcW w:w="2547" w:type="dxa"/>
            <w:vMerge w:val="restart"/>
            <w:vAlign w:val="center"/>
          </w:tcPr>
          <w:p w14:paraId="3A9FABF7" w14:textId="77777777" w:rsidR="00FB4EDA" w:rsidRPr="0021088E" w:rsidRDefault="00B6038A" w:rsidP="00DC0F77">
            <w:pPr>
              <w:jc w:val="both"/>
              <w:rPr>
                <w:lang w:val="es-CO"/>
              </w:rPr>
            </w:pPr>
            <w:r w:rsidRPr="0021088E">
              <w:t>INSTRUMENTOS DE DEUDA CORRIENTE</w:t>
            </w:r>
          </w:p>
        </w:tc>
        <w:tc>
          <w:tcPr>
            <w:tcW w:w="3402" w:type="dxa"/>
            <w:vAlign w:val="center"/>
          </w:tcPr>
          <w:p w14:paraId="1A94E9B1" w14:textId="77777777" w:rsidR="00FB4EDA" w:rsidRPr="0021088E" w:rsidRDefault="00FB4EDA" w:rsidP="00DC0F77">
            <w:pPr>
              <w:jc w:val="both"/>
              <w:rPr>
                <w:lang w:val="es-CO"/>
              </w:rPr>
            </w:pPr>
            <w:r w:rsidRPr="0021088E">
              <w:t>V</w:t>
            </w:r>
            <w:r w:rsidR="00B6038A" w:rsidRPr="0021088E">
              <w:t>alor de la transacción</w:t>
            </w:r>
          </w:p>
        </w:tc>
        <w:tc>
          <w:tcPr>
            <w:tcW w:w="2835" w:type="dxa"/>
            <w:vAlign w:val="center"/>
          </w:tcPr>
          <w:p w14:paraId="5DD5DF4D" w14:textId="77777777" w:rsidR="00FB4EDA" w:rsidRPr="0021088E" w:rsidRDefault="00FB4EDA" w:rsidP="00DC0F77">
            <w:pPr>
              <w:rPr>
                <w:lang w:val="es-CO" w:eastAsia="en-US"/>
              </w:rPr>
            </w:pPr>
            <w:r w:rsidRPr="0021088E">
              <w:rPr>
                <w:rStyle w:val="fontstyle01"/>
                <w:rFonts w:ascii="Times New Roman" w:hAnsi="Times New Roman"/>
                <w:sz w:val="24"/>
                <w:szCs w:val="24"/>
              </w:rPr>
              <w:t>Importe no descontado del</w:t>
            </w:r>
            <w:r w:rsidRPr="0021088E">
              <w:rPr>
                <w:color w:val="242021"/>
              </w:rPr>
              <w:br/>
            </w:r>
            <w:r w:rsidRPr="0021088E">
              <w:rPr>
                <w:rStyle w:val="fontstyle01"/>
                <w:rFonts w:ascii="Times New Roman" w:hAnsi="Times New Roman"/>
                <w:sz w:val="24"/>
                <w:szCs w:val="24"/>
              </w:rPr>
              <w:t>efectivo</w:t>
            </w:r>
            <w:r w:rsidR="00B6038A" w:rsidRPr="0021088E">
              <w:rPr>
                <w:lang w:val="es-CO" w:eastAsia="en-US"/>
              </w:rPr>
              <w:t>.</w:t>
            </w:r>
          </w:p>
        </w:tc>
      </w:tr>
      <w:tr w:rsidR="00FB4EDA" w:rsidRPr="0021088E" w14:paraId="39032B95" w14:textId="77777777" w:rsidTr="00B6038A">
        <w:trPr>
          <w:trHeight w:val="824"/>
        </w:trPr>
        <w:tc>
          <w:tcPr>
            <w:tcW w:w="2547" w:type="dxa"/>
            <w:vMerge/>
            <w:vAlign w:val="center"/>
          </w:tcPr>
          <w:p w14:paraId="059F475C" w14:textId="77777777" w:rsidR="00FB4EDA" w:rsidRPr="0021088E" w:rsidRDefault="00FB4EDA" w:rsidP="00DC0F77">
            <w:pPr>
              <w:jc w:val="both"/>
            </w:pPr>
          </w:p>
        </w:tc>
        <w:tc>
          <w:tcPr>
            <w:tcW w:w="3402" w:type="dxa"/>
            <w:vAlign w:val="center"/>
          </w:tcPr>
          <w:p w14:paraId="4A813EE8" w14:textId="77777777" w:rsidR="00FB4EDA" w:rsidRPr="0021088E" w:rsidRDefault="00FB4EDA" w:rsidP="00DC0F77">
            <w:pPr>
              <w:jc w:val="both"/>
              <w:rPr>
                <w:lang w:val="es-CO" w:eastAsia="en-US"/>
              </w:rPr>
            </w:pPr>
            <w:r w:rsidRPr="0021088E">
              <w:rPr>
                <w:rStyle w:val="fontstyle01"/>
                <w:rFonts w:ascii="Times New Roman" w:hAnsi="Times New Roman"/>
                <w:sz w:val="24"/>
                <w:szCs w:val="24"/>
              </w:rPr>
              <w:t>En transacciones de financiación,</w:t>
            </w:r>
            <w:r w:rsidRPr="0021088E">
              <w:rPr>
                <w:color w:val="242021"/>
              </w:rPr>
              <w:br/>
            </w:r>
            <w:r w:rsidRPr="0021088E">
              <w:rPr>
                <w:rStyle w:val="fontstyle01"/>
                <w:rFonts w:ascii="Times New Roman" w:hAnsi="Times New Roman"/>
                <w:sz w:val="24"/>
                <w:szCs w:val="24"/>
              </w:rPr>
              <w:t>a Valor presente</w:t>
            </w:r>
          </w:p>
        </w:tc>
        <w:tc>
          <w:tcPr>
            <w:tcW w:w="2835" w:type="dxa"/>
            <w:vAlign w:val="center"/>
          </w:tcPr>
          <w:p w14:paraId="5B5723BF" w14:textId="77777777" w:rsidR="00FB4EDA" w:rsidRPr="0021088E" w:rsidRDefault="00FB4EDA" w:rsidP="00DC0F77">
            <w:pPr>
              <w:rPr>
                <w:lang w:val="es-CO"/>
              </w:rPr>
            </w:pPr>
            <w:r w:rsidRPr="0021088E">
              <w:rPr>
                <w:lang w:val="es-CO"/>
              </w:rPr>
              <w:t>Valor presente</w:t>
            </w:r>
          </w:p>
        </w:tc>
      </w:tr>
      <w:tr w:rsidR="00FB4EDA" w:rsidRPr="0021088E" w14:paraId="6DA1DB2B" w14:textId="77777777" w:rsidTr="00B6038A">
        <w:trPr>
          <w:trHeight w:val="424"/>
        </w:trPr>
        <w:tc>
          <w:tcPr>
            <w:tcW w:w="2547" w:type="dxa"/>
            <w:vMerge w:val="restart"/>
            <w:vAlign w:val="center"/>
          </w:tcPr>
          <w:p w14:paraId="49ABBAC3" w14:textId="77777777" w:rsidR="00FB4EDA" w:rsidRPr="0021088E" w:rsidRDefault="00B6038A" w:rsidP="00DC0F77">
            <w:pPr>
              <w:jc w:val="center"/>
              <w:rPr>
                <w:lang w:val="es-CO"/>
              </w:rPr>
            </w:pPr>
            <w:r w:rsidRPr="0021088E">
              <w:t>INSTRUMENTOS DE DEUDA NO CORRIENTE</w:t>
            </w:r>
          </w:p>
        </w:tc>
        <w:tc>
          <w:tcPr>
            <w:tcW w:w="3402" w:type="dxa"/>
            <w:vAlign w:val="center"/>
          </w:tcPr>
          <w:p w14:paraId="5C289731" w14:textId="77777777" w:rsidR="00FB4EDA" w:rsidRPr="0021088E" w:rsidRDefault="00B6038A" w:rsidP="00DC0F77">
            <w:pPr>
              <w:rPr>
                <w:lang w:val="es-CO"/>
              </w:rPr>
            </w:pPr>
            <w:r w:rsidRPr="0021088E">
              <w:t xml:space="preserve">Valor </w:t>
            </w:r>
            <w:r w:rsidR="00FB4EDA" w:rsidRPr="0021088E">
              <w:t>de la transacción.</w:t>
            </w:r>
          </w:p>
        </w:tc>
        <w:tc>
          <w:tcPr>
            <w:tcW w:w="2835" w:type="dxa"/>
            <w:vAlign w:val="center"/>
          </w:tcPr>
          <w:p w14:paraId="1C3D102A" w14:textId="77777777" w:rsidR="00FB4EDA" w:rsidRPr="0021088E" w:rsidRDefault="00FB4EDA" w:rsidP="00DC0F77">
            <w:pPr>
              <w:rPr>
                <w:lang w:val="es-CO"/>
              </w:rPr>
            </w:pPr>
            <w:r w:rsidRPr="0021088E">
              <w:t>Costo amortizado</w:t>
            </w:r>
          </w:p>
        </w:tc>
      </w:tr>
      <w:tr w:rsidR="00B6038A" w:rsidRPr="0021088E" w14:paraId="3C492702" w14:textId="77777777" w:rsidTr="00B6038A">
        <w:trPr>
          <w:trHeight w:val="558"/>
        </w:trPr>
        <w:tc>
          <w:tcPr>
            <w:tcW w:w="2547" w:type="dxa"/>
            <w:vMerge/>
            <w:vAlign w:val="center"/>
          </w:tcPr>
          <w:p w14:paraId="7561FE7F" w14:textId="77777777" w:rsidR="00B6038A" w:rsidRPr="0021088E" w:rsidRDefault="00B6038A" w:rsidP="00DC0F77">
            <w:pPr>
              <w:jc w:val="center"/>
            </w:pPr>
          </w:p>
        </w:tc>
        <w:tc>
          <w:tcPr>
            <w:tcW w:w="6237" w:type="dxa"/>
            <w:gridSpan w:val="2"/>
            <w:vAlign w:val="center"/>
          </w:tcPr>
          <w:p w14:paraId="4B6D5455" w14:textId="77777777" w:rsidR="00B6038A" w:rsidRPr="0021088E" w:rsidRDefault="00B6038A" w:rsidP="00DC0F77">
            <w:pPr>
              <w:jc w:val="center"/>
            </w:pPr>
            <w:r w:rsidRPr="0021088E">
              <w:rPr>
                <w:rStyle w:val="fontstyle01"/>
                <w:rFonts w:ascii="Times New Roman" w:hAnsi="Times New Roman"/>
                <w:sz w:val="24"/>
                <w:szCs w:val="24"/>
              </w:rPr>
              <w:t>En transacciones de financiación</w:t>
            </w:r>
          </w:p>
        </w:tc>
      </w:tr>
      <w:tr w:rsidR="00FB4EDA" w:rsidRPr="0021088E" w14:paraId="73CD1F6E" w14:textId="77777777" w:rsidTr="00B6038A">
        <w:trPr>
          <w:trHeight w:val="552"/>
        </w:trPr>
        <w:tc>
          <w:tcPr>
            <w:tcW w:w="2547" w:type="dxa"/>
            <w:vMerge/>
            <w:vAlign w:val="center"/>
          </w:tcPr>
          <w:p w14:paraId="5D6A414E" w14:textId="77777777" w:rsidR="00FB4EDA" w:rsidRPr="0021088E" w:rsidRDefault="00FB4EDA" w:rsidP="00DC0F77">
            <w:pPr>
              <w:jc w:val="center"/>
            </w:pPr>
          </w:p>
        </w:tc>
        <w:tc>
          <w:tcPr>
            <w:tcW w:w="3402" w:type="dxa"/>
            <w:vAlign w:val="center"/>
          </w:tcPr>
          <w:p w14:paraId="50583569" w14:textId="77777777" w:rsidR="00FB4EDA" w:rsidRPr="0021088E" w:rsidRDefault="00FB4EDA" w:rsidP="00DC0F77">
            <w:pPr>
              <w:rPr>
                <w:lang w:val="es-CO" w:eastAsia="en-US"/>
              </w:rPr>
            </w:pPr>
            <w:r w:rsidRPr="0021088E">
              <w:rPr>
                <w:rStyle w:val="fontstyle01"/>
                <w:rFonts w:ascii="Times New Roman" w:hAnsi="Times New Roman"/>
                <w:sz w:val="24"/>
                <w:szCs w:val="24"/>
              </w:rPr>
              <w:t xml:space="preserve"> Valor presente</w:t>
            </w:r>
          </w:p>
        </w:tc>
        <w:tc>
          <w:tcPr>
            <w:tcW w:w="2835" w:type="dxa"/>
            <w:vAlign w:val="center"/>
          </w:tcPr>
          <w:p w14:paraId="6305E272" w14:textId="77777777" w:rsidR="00FB4EDA" w:rsidRPr="0021088E" w:rsidRDefault="00FB4EDA" w:rsidP="00DC0F77">
            <w:r w:rsidRPr="0021088E">
              <w:t>Valor presente</w:t>
            </w:r>
          </w:p>
        </w:tc>
      </w:tr>
      <w:tr w:rsidR="007755A1" w:rsidRPr="0021088E" w14:paraId="1097DCC6" w14:textId="77777777" w:rsidTr="00B6038A">
        <w:tc>
          <w:tcPr>
            <w:tcW w:w="2547" w:type="dxa"/>
            <w:vAlign w:val="center"/>
          </w:tcPr>
          <w:p w14:paraId="1F3BAE02" w14:textId="77777777" w:rsidR="007755A1" w:rsidRPr="0021088E" w:rsidRDefault="00B6038A" w:rsidP="00DC0F77">
            <w:pPr>
              <w:jc w:val="center"/>
              <w:rPr>
                <w:lang w:val="es-CO"/>
              </w:rPr>
            </w:pPr>
            <w:r w:rsidRPr="0021088E">
              <w:rPr>
                <w:rStyle w:val="fontstyle01"/>
                <w:rFonts w:ascii="Times New Roman" w:hAnsi="Times New Roman"/>
                <w:sz w:val="24"/>
                <w:szCs w:val="24"/>
              </w:rPr>
              <w:t>COMPROMISOS PARA RECIBIR UN PRÉSTAMO</w:t>
            </w:r>
          </w:p>
        </w:tc>
        <w:tc>
          <w:tcPr>
            <w:tcW w:w="3402" w:type="dxa"/>
            <w:vAlign w:val="center"/>
          </w:tcPr>
          <w:p w14:paraId="4F8F3DB2" w14:textId="77777777" w:rsidR="007755A1" w:rsidRPr="0021088E" w:rsidRDefault="00FB4EDA" w:rsidP="00DC0F77">
            <w:pPr>
              <w:jc w:val="both"/>
              <w:rPr>
                <w:lang w:val="es-CO" w:eastAsia="en-US"/>
              </w:rPr>
            </w:pPr>
            <w:r w:rsidRPr="0021088E">
              <w:rPr>
                <w:rStyle w:val="fontstyle01"/>
                <w:rFonts w:ascii="Times New Roman" w:hAnsi="Times New Roman"/>
                <w:sz w:val="24"/>
                <w:szCs w:val="24"/>
              </w:rPr>
              <w:t>Valor de la transacción</w:t>
            </w:r>
            <w:r w:rsidRPr="0021088E">
              <w:rPr>
                <w:color w:val="242021"/>
              </w:rPr>
              <w:br/>
            </w:r>
            <w:r w:rsidRPr="0021088E">
              <w:rPr>
                <w:rStyle w:val="fontstyle01"/>
                <w:rFonts w:ascii="Times New Roman" w:hAnsi="Times New Roman"/>
                <w:sz w:val="24"/>
                <w:szCs w:val="24"/>
              </w:rPr>
              <w:t>(incluyendo costos de</w:t>
            </w:r>
            <w:r w:rsidRPr="0021088E">
              <w:rPr>
                <w:color w:val="242021"/>
              </w:rPr>
              <w:br/>
            </w:r>
            <w:r w:rsidRPr="0021088E">
              <w:rPr>
                <w:rStyle w:val="fontstyle01"/>
                <w:rFonts w:ascii="Times New Roman" w:hAnsi="Times New Roman"/>
                <w:sz w:val="24"/>
                <w:szCs w:val="24"/>
              </w:rPr>
              <w:t>transacción</w:t>
            </w:r>
          </w:p>
        </w:tc>
        <w:tc>
          <w:tcPr>
            <w:tcW w:w="2835" w:type="dxa"/>
            <w:vAlign w:val="center"/>
          </w:tcPr>
          <w:p w14:paraId="453EADA1" w14:textId="77777777" w:rsidR="007755A1" w:rsidRPr="0021088E" w:rsidRDefault="00B6038A" w:rsidP="00DC0F77">
            <w:pPr>
              <w:rPr>
                <w:lang w:val="es-CO"/>
              </w:rPr>
            </w:pPr>
            <w:r w:rsidRPr="0021088E">
              <w:t xml:space="preserve">Costo </w:t>
            </w:r>
            <w:r w:rsidR="00FB4EDA" w:rsidRPr="0021088E">
              <w:t>menos deterioro</w:t>
            </w:r>
          </w:p>
        </w:tc>
      </w:tr>
      <w:tr w:rsidR="00FB4EDA" w:rsidRPr="0021088E" w14:paraId="79F8A2C4" w14:textId="77777777" w:rsidTr="00B6038A">
        <w:tc>
          <w:tcPr>
            <w:tcW w:w="2547" w:type="dxa"/>
            <w:vMerge w:val="restart"/>
            <w:vAlign w:val="center"/>
          </w:tcPr>
          <w:p w14:paraId="2CFD3EE5" w14:textId="77777777" w:rsidR="00FB4EDA" w:rsidRPr="0021088E" w:rsidRDefault="00B6038A" w:rsidP="00DC0F77">
            <w:pPr>
              <w:jc w:val="center"/>
              <w:rPr>
                <w:lang w:val="es-CO"/>
              </w:rPr>
            </w:pPr>
            <w:r w:rsidRPr="0021088E">
              <w:rPr>
                <w:lang w:val="es-CO"/>
              </w:rPr>
              <w:t>INVERSIONES EN ACCIONES</w:t>
            </w:r>
          </w:p>
        </w:tc>
        <w:tc>
          <w:tcPr>
            <w:tcW w:w="6237" w:type="dxa"/>
            <w:gridSpan w:val="2"/>
            <w:vAlign w:val="center"/>
          </w:tcPr>
          <w:p w14:paraId="0A629C0E" w14:textId="77777777" w:rsidR="00FB4EDA" w:rsidRPr="0021088E" w:rsidRDefault="00FB4EDA" w:rsidP="00DC0F77">
            <w:pPr>
              <w:jc w:val="center"/>
              <w:rPr>
                <w:lang w:val="es-CO" w:eastAsia="en-US"/>
              </w:rPr>
            </w:pPr>
            <w:r w:rsidRPr="0021088E">
              <w:rPr>
                <w:rStyle w:val="fontstyle01"/>
                <w:rFonts w:ascii="Times New Roman" w:hAnsi="Times New Roman"/>
                <w:sz w:val="24"/>
                <w:szCs w:val="24"/>
              </w:rPr>
              <w:t>Casos en que su valor</w:t>
            </w:r>
            <w:r w:rsidRPr="0021088E">
              <w:rPr>
                <w:color w:val="242021"/>
              </w:rPr>
              <w:br/>
            </w:r>
            <w:r w:rsidRPr="0021088E">
              <w:rPr>
                <w:rStyle w:val="fontstyle01"/>
                <w:rFonts w:ascii="Times New Roman" w:hAnsi="Times New Roman"/>
                <w:sz w:val="24"/>
                <w:szCs w:val="24"/>
              </w:rPr>
              <w:t>razonable se puede medir</w:t>
            </w:r>
            <w:r w:rsidRPr="0021088E">
              <w:rPr>
                <w:color w:val="242021"/>
              </w:rPr>
              <w:br/>
            </w:r>
            <w:r w:rsidRPr="0021088E">
              <w:rPr>
                <w:rStyle w:val="fontstyle01"/>
                <w:rFonts w:ascii="Times New Roman" w:hAnsi="Times New Roman"/>
                <w:sz w:val="24"/>
                <w:szCs w:val="24"/>
              </w:rPr>
              <w:t>fiablemente</w:t>
            </w:r>
          </w:p>
          <w:p w14:paraId="040975CB" w14:textId="77777777" w:rsidR="00FB4EDA" w:rsidRPr="0021088E" w:rsidRDefault="00FB4EDA" w:rsidP="00DC0F77">
            <w:pPr>
              <w:jc w:val="center"/>
              <w:rPr>
                <w:rStyle w:val="fontstyle01"/>
                <w:rFonts w:ascii="Times New Roman" w:hAnsi="Times New Roman"/>
                <w:sz w:val="24"/>
                <w:szCs w:val="24"/>
                <w:lang w:val="es-CO"/>
              </w:rPr>
            </w:pPr>
          </w:p>
        </w:tc>
      </w:tr>
      <w:tr w:rsidR="00FB4EDA" w:rsidRPr="0021088E" w14:paraId="19C2A6EE" w14:textId="77777777" w:rsidTr="00B6038A">
        <w:trPr>
          <w:trHeight w:val="1030"/>
        </w:trPr>
        <w:tc>
          <w:tcPr>
            <w:tcW w:w="2547" w:type="dxa"/>
            <w:vMerge/>
            <w:vAlign w:val="center"/>
          </w:tcPr>
          <w:p w14:paraId="528937FB" w14:textId="77777777" w:rsidR="00FB4EDA" w:rsidRPr="0021088E" w:rsidRDefault="00FB4EDA" w:rsidP="00DC0F77">
            <w:pPr>
              <w:jc w:val="center"/>
              <w:rPr>
                <w:lang w:val="es-CO"/>
              </w:rPr>
            </w:pPr>
          </w:p>
        </w:tc>
        <w:tc>
          <w:tcPr>
            <w:tcW w:w="3402" w:type="dxa"/>
            <w:vAlign w:val="center"/>
          </w:tcPr>
          <w:p w14:paraId="75357EE8" w14:textId="77777777" w:rsidR="00FB4EDA" w:rsidRPr="0021088E" w:rsidRDefault="00FB4EDA" w:rsidP="00DC0F77">
            <w:pPr>
              <w:jc w:val="both"/>
              <w:rPr>
                <w:lang w:eastAsia="en-US"/>
              </w:rPr>
            </w:pPr>
            <w:r w:rsidRPr="0021088E">
              <w:rPr>
                <w:rStyle w:val="fontstyle01"/>
                <w:rFonts w:ascii="Times New Roman" w:hAnsi="Times New Roman"/>
                <w:sz w:val="24"/>
                <w:szCs w:val="24"/>
              </w:rPr>
              <w:t>Precio de la transacción (sin</w:t>
            </w:r>
            <w:r w:rsidRPr="0021088E">
              <w:rPr>
                <w:color w:val="242021"/>
              </w:rPr>
              <w:br/>
            </w:r>
            <w:r w:rsidRPr="0021088E">
              <w:rPr>
                <w:rStyle w:val="fontstyle01"/>
                <w:rFonts w:ascii="Times New Roman" w:hAnsi="Times New Roman"/>
                <w:sz w:val="24"/>
                <w:szCs w:val="24"/>
              </w:rPr>
              <w:t>incluir costos de transacción)</w:t>
            </w:r>
          </w:p>
        </w:tc>
        <w:tc>
          <w:tcPr>
            <w:tcW w:w="2835" w:type="dxa"/>
            <w:vAlign w:val="center"/>
          </w:tcPr>
          <w:p w14:paraId="20528B9C" w14:textId="77777777" w:rsidR="00FB4EDA" w:rsidRPr="0021088E" w:rsidRDefault="00FB4EDA" w:rsidP="00DC0F77">
            <w:pPr>
              <w:jc w:val="both"/>
              <w:rPr>
                <w:lang w:val="es-CO" w:eastAsia="en-US"/>
              </w:rPr>
            </w:pPr>
            <w:r w:rsidRPr="0021088E">
              <w:rPr>
                <w:rStyle w:val="fontstyle01"/>
                <w:rFonts w:ascii="Times New Roman" w:hAnsi="Times New Roman"/>
                <w:sz w:val="24"/>
                <w:szCs w:val="24"/>
              </w:rPr>
              <w:t>Valor razonable con cambio en</w:t>
            </w:r>
            <w:r w:rsidRPr="0021088E">
              <w:rPr>
                <w:color w:val="242021"/>
              </w:rPr>
              <w:br/>
            </w:r>
            <w:r w:rsidRPr="0021088E">
              <w:rPr>
                <w:rStyle w:val="fontstyle01"/>
                <w:rFonts w:ascii="Times New Roman" w:hAnsi="Times New Roman"/>
                <w:sz w:val="24"/>
                <w:szCs w:val="24"/>
              </w:rPr>
              <w:t>el resultado del ejercicio</w:t>
            </w:r>
          </w:p>
        </w:tc>
      </w:tr>
      <w:tr w:rsidR="00FB4EDA" w:rsidRPr="0021088E" w14:paraId="50F480DF" w14:textId="77777777" w:rsidTr="00B6038A">
        <w:tc>
          <w:tcPr>
            <w:tcW w:w="2547" w:type="dxa"/>
            <w:vMerge/>
            <w:vAlign w:val="center"/>
          </w:tcPr>
          <w:p w14:paraId="5B8AC855" w14:textId="77777777" w:rsidR="00FB4EDA" w:rsidRPr="0021088E" w:rsidRDefault="00FB4EDA" w:rsidP="00DC0F77">
            <w:pPr>
              <w:jc w:val="both"/>
              <w:rPr>
                <w:lang w:val="es-CO"/>
              </w:rPr>
            </w:pPr>
          </w:p>
        </w:tc>
        <w:tc>
          <w:tcPr>
            <w:tcW w:w="6237" w:type="dxa"/>
            <w:gridSpan w:val="2"/>
          </w:tcPr>
          <w:p w14:paraId="763456D8" w14:textId="77777777" w:rsidR="00FB4EDA" w:rsidRPr="0021088E" w:rsidRDefault="00FB4EDA" w:rsidP="00DC0F77">
            <w:pPr>
              <w:jc w:val="center"/>
              <w:rPr>
                <w:rStyle w:val="fontstyle01"/>
                <w:rFonts w:ascii="Times New Roman" w:hAnsi="Times New Roman"/>
                <w:color w:val="auto"/>
                <w:sz w:val="24"/>
                <w:szCs w:val="24"/>
                <w:lang w:val="es-CO" w:eastAsia="en-US"/>
              </w:rPr>
            </w:pPr>
            <w:r w:rsidRPr="0021088E">
              <w:rPr>
                <w:rStyle w:val="fontstyle01"/>
                <w:rFonts w:ascii="Times New Roman" w:hAnsi="Times New Roman"/>
                <w:sz w:val="24"/>
                <w:szCs w:val="24"/>
              </w:rPr>
              <w:t>Casos en que su valor</w:t>
            </w:r>
            <w:r w:rsidRPr="0021088E">
              <w:rPr>
                <w:color w:val="242021"/>
              </w:rPr>
              <w:br/>
            </w:r>
            <w:r w:rsidRPr="0021088E">
              <w:rPr>
                <w:rStyle w:val="fontstyle01"/>
                <w:rFonts w:ascii="Times New Roman" w:hAnsi="Times New Roman"/>
                <w:sz w:val="24"/>
                <w:szCs w:val="24"/>
              </w:rPr>
              <w:t>razonable no se puede medir</w:t>
            </w:r>
            <w:r w:rsidRPr="0021088E">
              <w:rPr>
                <w:color w:val="242021"/>
              </w:rPr>
              <w:br/>
            </w:r>
            <w:r w:rsidRPr="0021088E">
              <w:rPr>
                <w:rStyle w:val="fontstyle01"/>
                <w:rFonts w:ascii="Times New Roman" w:hAnsi="Times New Roman"/>
                <w:sz w:val="24"/>
                <w:szCs w:val="24"/>
              </w:rPr>
              <w:t>fiablemente</w:t>
            </w:r>
          </w:p>
        </w:tc>
      </w:tr>
      <w:tr w:rsidR="00FB4EDA" w:rsidRPr="0021088E" w14:paraId="2F9739E5" w14:textId="77777777" w:rsidTr="00B6038A">
        <w:trPr>
          <w:trHeight w:val="717"/>
        </w:trPr>
        <w:tc>
          <w:tcPr>
            <w:tcW w:w="2547" w:type="dxa"/>
            <w:vMerge/>
            <w:vAlign w:val="center"/>
          </w:tcPr>
          <w:p w14:paraId="4F00D423" w14:textId="77777777" w:rsidR="00FB4EDA" w:rsidRPr="0021088E" w:rsidRDefault="00FB4EDA" w:rsidP="00DC0F77">
            <w:pPr>
              <w:jc w:val="both"/>
              <w:rPr>
                <w:lang w:val="es-CO"/>
              </w:rPr>
            </w:pPr>
          </w:p>
        </w:tc>
        <w:tc>
          <w:tcPr>
            <w:tcW w:w="3402" w:type="dxa"/>
            <w:vAlign w:val="center"/>
          </w:tcPr>
          <w:p w14:paraId="6DD7167B" w14:textId="77777777" w:rsidR="00FB4EDA" w:rsidRPr="0021088E" w:rsidRDefault="00FB4EDA" w:rsidP="00DC0F77">
            <w:pPr>
              <w:rPr>
                <w:lang w:val="es-CO" w:eastAsia="en-US"/>
              </w:rPr>
            </w:pPr>
            <w:r w:rsidRPr="0021088E">
              <w:rPr>
                <w:rStyle w:val="fontstyle01"/>
                <w:rFonts w:ascii="Times New Roman" w:hAnsi="Times New Roman"/>
                <w:sz w:val="24"/>
                <w:szCs w:val="24"/>
              </w:rPr>
              <w:t>Precio de la transacción (sin</w:t>
            </w:r>
            <w:r w:rsidRPr="0021088E">
              <w:rPr>
                <w:color w:val="242021"/>
              </w:rPr>
              <w:br/>
            </w:r>
            <w:r w:rsidRPr="0021088E">
              <w:rPr>
                <w:rStyle w:val="fontstyle01"/>
                <w:rFonts w:ascii="Times New Roman" w:hAnsi="Times New Roman"/>
                <w:sz w:val="24"/>
                <w:szCs w:val="24"/>
              </w:rPr>
              <w:t>incluir costos de transacción)</w:t>
            </w:r>
          </w:p>
        </w:tc>
        <w:tc>
          <w:tcPr>
            <w:tcW w:w="2835" w:type="dxa"/>
            <w:vAlign w:val="center"/>
          </w:tcPr>
          <w:p w14:paraId="6F866FBB" w14:textId="77777777" w:rsidR="00FB4EDA" w:rsidRPr="0021088E" w:rsidRDefault="00FB4EDA" w:rsidP="00DC0F77">
            <w:pPr>
              <w:rPr>
                <w:lang w:val="en-US" w:eastAsia="en-US"/>
              </w:rPr>
            </w:pPr>
            <w:r w:rsidRPr="0021088E">
              <w:rPr>
                <w:rStyle w:val="fontstyle01"/>
                <w:rFonts w:ascii="Times New Roman" w:hAnsi="Times New Roman"/>
                <w:sz w:val="24"/>
                <w:szCs w:val="24"/>
              </w:rPr>
              <w:t>Costo menos deterioro</w:t>
            </w:r>
          </w:p>
          <w:p w14:paraId="13794D4D" w14:textId="77777777" w:rsidR="00FB4EDA" w:rsidRPr="0021088E" w:rsidRDefault="00FB4EDA" w:rsidP="00DC0F77">
            <w:pPr>
              <w:rPr>
                <w:lang w:val="es-CO"/>
              </w:rPr>
            </w:pPr>
          </w:p>
        </w:tc>
      </w:tr>
    </w:tbl>
    <w:p w14:paraId="5794E580" w14:textId="77777777" w:rsidR="005C6259" w:rsidRPr="0021088E" w:rsidRDefault="00C2755B" w:rsidP="0021088E">
      <w:pPr>
        <w:spacing w:line="360" w:lineRule="auto"/>
        <w:jc w:val="both"/>
        <w:rPr>
          <w:lang w:val="es-CO"/>
        </w:rPr>
      </w:pPr>
      <w:r w:rsidRPr="0021088E">
        <w:rPr>
          <w:lang w:val="es-CO"/>
        </w:rPr>
        <w:t xml:space="preserve">Fuente: </w:t>
      </w:r>
      <w:r w:rsidR="00FB4EDA" w:rsidRPr="0021088E">
        <w:rPr>
          <w:lang w:val="es-CO"/>
        </w:rPr>
        <w:t>adaptado de</w:t>
      </w:r>
      <w:r w:rsidR="00B6038A" w:rsidRPr="0021088E">
        <w:rPr>
          <w:lang w:val="es-CO"/>
        </w:rPr>
        <w:t xml:space="preserve"> (Rejón, 2010)</w:t>
      </w:r>
    </w:p>
    <w:p w14:paraId="06353B24" w14:textId="77777777" w:rsidR="00B6038A" w:rsidRPr="0021088E" w:rsidRDefault="00B6038A" w:rsidP="0021088E">
      <w:pPr>
        <w:spacing w:line="360" w:lineRule="auto"/>
        <w:jc w:val="both"/>
        <w:rPr>
          <w:lang w:val="es-CO"/>
        </w:rPr>
      </w:pPr>
    </w:p>
    <w:p w14:paraId="432A8D2C" w14:textId="47A953C2" w:rsidR="00DB609A" w:rsidRPr="0021088E" w:rsidRDefault="00402CD2" w:rsidP="0021088E">
      <w:pPr>
        <w:spacing w:line="360" w:lineRule="auto"/>
        <w:jc w:val="both"/>
        <w:rPr>
          <w:lang w:val="es-CO"/>
        </w:rPr>
      </w:pPr>
      <w:r w:rsidRPr="0021088E">
        <w:t xml:space="preserve">Es preciso aclarar que el </w:t>
      </w:r>
      <w:r w:rsidR="00DB609A" w:rsidRPr="0021088E">
        <w:t>método de medición que se adopte, dependerá de la naturaleza del activo y de la eventualidad de que dicho activo cuente con un mercado activo. Por consiguiente, la aplicación de los criterios de valoración de los instrumentos financieros, queda sujeta a la interpretación de quien prepara la información, lo que en algunos casos puede resultar subjetivo</w:t>
      </w:r>
      <w:r w:rsidR="00326187" w:rsidRPr="0021088E">
        <w:t>.</w:t>
      </w:r>
    </w:p>
    <w:p w14:paraId="5276BA8F" w14:textId="77777777" w:rsidR="008735E9" w:rsidRPr="0021088E" w:rsidRDefault="008735E9" w:rsidP="0021088E">
      <w:pPr>
        <w:spacing w:line="360" w:lineRule="auto"/>
        <w:jc w:val="both"/>
        <w:rPr>
          <w:b/>
          <w:i/>
          <w:lang w:val="es-CO"/>
        </w:rPr>
      </w:pPr>
    </w:p>
    <w:p w14:paraId="2FDFD72B" w14:textId="74930A42" w:rsidR="002C1D45" w:rsidRPr="0021088E" w:rsidRDefault="002C1D45" w:rsidP="0021088E">
      <w:pPr>
        <w:spacing w:line="360" w:lineRule="auto"/>
        <w:jc w:val="both"/>
        <w:rPr>
          <w:iCs/>
          <w:shd w:val="clear" w:color="auto" w:fill="FFFFFF"/>
        </w:rPr>
      </w:pPr>
      <w:r w:rsidRPr="0021088E">
        <w:rPr>
          <w:b/>
          <w:i/>
          <w:lang w:val="es-CO"/>
        </w:rPr>
        <w:t xml:space="preserve">Valor razonable. </w:t>
      </w:r>
      <w:r w:rsidRPr="0021088E">
        <w:t>La NIIF 13 define valor razonable como “</w:t>
      </w:r>
      <w:r w:rsidRPr="0021088E">
        <w:rPr>
          <w:iCs/>
          <w:shd w:val="clear" w:color="auto" w:fill="FFFFFF"/>
        </w:rPr>
        <w:t>el precio que se recibiría por vender un activo o pagado por transferir un pasivo en una transacción ordenada entre participantes del mercado en la fecha de medición”. Una medición del valor razonable, es para un activo o pasivo concreto. Por ello, al medir el valor razonable, una entidad tendrá en cuenta las características del activo o pasivo de la misma forma en que los participantes del mercado las tendrán en cuenta al fijar el precio de dicho activo o pasivo en la fecha de la medición.</w:t>
      </w:r>
      <w:r w:rsidRPr="0021088E">
        <w:rPr>
          <w:iCs/>
          <w:shd w:val="clear" w:color="auto" w:fill="FFFFFF"/>
        </w:rPr>
        <w:tab/>
      </w:r>
      <w:r w:rsidR="00326187" w:rsidRPr="0021088E">
        <w:rPr>
          <w:iCs/>
          <w:shd w:val="clear" w:color="auto" w:fill="FFFFFF"/>
        </w:rPr>
        <w:t>En otras</w:t>
      </w:r>
      <w:r w:rsidRPr="0021088E">
        <w:rPr>
          <w:iCs/>
          <w:shd w:val="clear" w:color="auto" w:fill="FFFFFF"/>
        </w:rPr>
        <w:t xml:space="preserve"> palabras</w:t>
      </w:r>
      <w:r w:rsidR="005952C1" w:rsidRPr="0021088E">
        <w:rPr>
          <w:iCs/>
          <w:shd w:val="clear" w:color="auto" w:fill="FFFFFF"/>
        </w:rPr>
        <w:t>,</w:t>
      </w:r>
      <w:r w:rsidRPr="0021088E">
        <w:rPr>
          <w:iCs/>
          <w:shd w:val="clear" w:color="auto" w:fill="FFFFFF"/>
        </w:rPr>
        <w:t xml:space="preserve"> se refiere a que el valor razonable es una medición</w:t>
      </w:r>
      <w:r w:rsidR="00DC0F77">
        <w:rPr>
          <w:iCs/>
          <w:shd w:val="clear" w:color="auto" w:fill="FFFFFF"/>
        </w:rPr>
        <w:t xml:space="preserve"> </w:t>
      </w:r>
      <w:r w:rsidRPr="0021088E">
        <w:rPr>
          <w:iCs/>
          <w:shd w:val="clear" w:color="auto" w:fill="FFFFFF"/>
        </w:rPr>
        <w:t>basada en el mercado.</w:t>
      </w:r>
    </w:p>
    <w:p w14:paraId="394E5095" w14:textId="77777777" w:rsidR="002C1D45" w:rsidRPr="0021088E" w:rsidRDefault="002C1D45" w:rsidP="0021088E">
      <w:pPr>
        <w:spacing w:line="360" w:lineRule="auto"/>
        <w:jc w:val="both"/>
        <w:rPr>
          <w:iCs/>
          <w:shd w:val="clear" w:color="auto" w:fill="FFFFFF"/>
        </w:rPr>
      </w:pPr>
    </w:p>
    <w:p w14:paraId="0C76344E" w14:textId="6CCD12EC" w:rsidR="00725DB6" w:rsidRPr="0021088E" w:rsidRDefault="002C1D45" w:rsidP="0021088E">
      <w:pPr>
        <w:spacing w:line="360" w:lineRule="auto"/>
        <w:jc w:val="both"/>
        <w:rPr>
          <w:iCs/>
          <w:shd w:val="clear" w:color="auto" w:fill="FFFFFF"/>
        </w:rPr>
      </w:pPr>
      <w:r w:rsidRPr="0021088E">
        <w:rPr>
          <w:iCs/>
          <w:shd w:val="clear" w:color="auto" w:fill="FFFFFF"/>
        </w:rPr>
        <w:t>Es así como, la contabilidad internacional busca mantener el registro de forma cronológica de cada uno de los hechos económicos de una organización y a su vez  reconocer los efectos del tiempo sobre  sus inversiones y obligaciones financieras, de tal manera que, la información en los estados financieros sea revelada teniendo en cuenta el valor razonable, marcando así un aspecto importante y de gran relevancia, con el fin de  garantizar una efectiva utilidad en la toma de decisiones por parte de los usuarios de la información financiera.</w:t>
      </w:r>
      <w:r w:rsidRPr="0021088E">
        <w:rPr>
          <w:iCs/>
          <w:noProof/>
          <w:shd w:val="clear" w:color="auto" w:fill="FFFFFF"/>
        </w:rPr>
        <w:t xml:space="preserve"> </w:t>
      </w:r>
      <w:r w:rsidRPr="0021088E">
        <w:rPr>
          <w:noProof/>
          <w:shd w:val="clear" w:color="auto" w:fill="FFFFFF"/>
        </w:rPr>
        <w:t>(Wang  y Werbin, 2018)</w:t>
      </w:r>
      <w:r w:rsidR="00DB609A" w:rsidRPr="0021088E">
        <w:rPr>
          <w:iCs/>
          <w:shd w:val="clear" w:color="auto" w:fill="FFFFFF"/>
        </w:rPr>
        <w:t>.</w:t>
      </w:r>
    </w:p>
    <w:p w14:paraId="125BC699" w14:textId="77777777" w:rsidR="005952C1" w:rsidRPr="0021088E" w:rsidRDefault="005952C1" w:rsidP="0021088E">
      <w:pPr>
        <w:spacing w:line="360" w:lineRule="auto"/>
        <w:jc w:val="both"/>
        <w:rPr>
          <w:iCs/>
          <w:shd w:val="clear" w:color="auto" w:fill="FFFFFF"/>
        </w:rPr>
      </w:pPr>
    </w:p>
    <w:p w14:paraId="2DC15573" w14:textId="1C7D4A89" w:rsidR="002C1D45" w:rsidRPr="0021088E" w:rsidRDefault="002C1D45" w:rsidP="0021088E">
      <w:pPr>
        <w:spacing w:line="360" w:lineRule="auto"/>
        <w:jc w:val="both"/>
        <w:rPr>
          <w:rStyle w:val="fontstyle21"/>
          <w:rFonts w:ascii="Times New Roman" w:hAnsi="Times New Roman" w:cs="Times New Roman"/>
        </w:rPr>
      </w:pPr>
      <w:r w:rsidRPr="0021088E">
        <w:rPr>
          <w:b/>
          <w:bCs/>
          <w:i/>
          <w:color w:val="000000"/>
        </w:rPr>
        <w:t xml:space="preserve">Valor presente: </w:t>
      </w:r>
      <w:r w:rsidRPr="0021088E">
        <w:rPr>
          <w:rStyle w:val="fontstyle21"/>
          <w:rFonts w:ascii="Times New Roman" w:hAnsi="Times New Roman" w:cs="Times New Roman"/>
        </w:rPr>
        <w:t xml:space="preserve">de acuerdo </w:t>
      </w:r>
      <w:r w:rsidR="0040507F" w:rsidRPr="0021088E">
        <w:rPr>
          <w:rStyle w:val="fontstyle21"/>
          <w:rFonts w:ascii="Times New Roman" w:hAnsi="Times New Roman" w:cs="Times New Roman"/>
        </w:rPr>
        <w:t>con l</w:t>
      </w:r>
      <w:r w:rsidRPr="0021088E">
        <w:rPr>
          <w:rStyle w:val="fontstyle21"/>
          <w:rFonts w:ascii="Times New Roman" w:hAnsi="Times New Roman" w:cs="Times New Roman"/>
        </w:rPr>
        <w:t xml:space="preserve">a NIC 36, </w:t>
      </w:r>
      <w:r w:rsidRPr="0021088E">
        <w:rPr>
          <w:rStyle w:val="fontstyle31"/>
          <w:rFonts w:ascii="Times New Roman" w:hAnsi="Times New Roman" w:cs="Times New Roman"/>
          <w:b w:val="0"/>
        </w:rPr>
        <w:t>El valor presente o actual</w:t>
      </w:r>
      <w:r w:rsidRPr="0021088E">
        <w:rPr>
          <w:rStyle w:val="fontstyle21"/>
          <w:rFonts w:ascii="Times New Roman" w:hAnsi="Times New Roman" w:cs="Times New Roman"/>
          <w:b/>
        </w:rPr>
        <w:t>,</w:t>
      </w:r>
      <w:r w:rsidRPr="0021088E">
        <w:rPr>
          <w:rStyle w:val="fontstyle21"/>
          <w:rFonts w:ascii="Times New Roman" w:hAnsi="Times New Roman" w:cs="Times New Roman"/>
        </w:rPr>
        <w:t xml:space="preserve"> es el valor de los flujos de</w:t>
      </w:r>
      <w:r w:rsidRPr="0021088E">
        <w:rPr>
          <w:color w:val="000000"/>
        </w:rPr>
        <w:br/>
      </w:r>
      <w:r w:rsidR="00326187" w:rsidRPr="0021088E">
        <w:rPr>
          <w:rStyle w:val="fontstyle21"/>
          <w:rFonts w:ascii="Times New Roman" w:hAnsi="Times New Roman" w:cs="Times New Roman"/>
        </w:rPr>
        <w:t>efectivos futuros</w:t>
      </w:r>
      <w:r w:rsidRPr="0021088E">
        <w:rPr>
          <w:rStyle w:val="fontstyle21"/>
          <w:rFonts w:ascii="Times New Roman" w:hAnsi="Times New Roman" w:cs="Times New Roman"/>
        </w:rPr>
        <w:t xml:space="preserve"> a recibir o pagar en el curso normal del negocio, según se trate</w:t>
      </w:r>
      <w:r w:rsidRPr="0021088E">
        <w:rPr>
          <w:color w:val="000000"/>
        </w:rPr>
        <w:br/>
      </w:r>
      <w:r w:rsidRPr="0021088E">
        <w:rPr>
          <w:rStyle w:val="fontstyle21"/>
          <w:rFonts w:ascii="Times New Roman" w:hAnsi="Times New Roman" w:cs="Times New Roman"/>
        </w:rPr>
        <w:t>de un activo o un pasivo respectivamente, actualizados a un tipo de interés</w:t>
      </w:r>
      <w:r w:rsidRPr="0021088E">
        <w:rPr>
          <w:color w:val="000000"/>
        </w:rPr>
        <w:br/>
      </w:r>
      <w:r w:rsidRPr="0021088E">
        <w:rPr>
          <w:rStyle w:val="fontstyle21"/>
          <w:rFonts w:ascii="Times New Roman" w:hAnsi="Times New Roman" w:cs="Times New Roman"/>
        </w:rPr>
        <w:t>adecuado. Para el reconocimiento inicial de un instrumento financiero, cuando este incluye un componente de financiación, el importe se calcula teniendo en cuenta el valor presente, de los cobros o pagos futuros descontados a una tasa de interés de mercado establecido para el instrumento, o se tomará una tasa para un instrumento similar.</w:t>
      </w:r>
    </w:p>
    <w:p w14:paraId="6CF7F0B2" w14:textId="77777777" w:rsidR="002C1D45" w:rsidRPr="0021088E" w:rsidRDefault="002C1D45" w:rsidP="0021088E">
      <w:pPr>
        <w:spacing w:line="360" w:lineRule="auto"/>
        <w:jc w:val="both"/>
      </w:pPr>
    </w:p>
    <w:p w14:paraId="7ED9C749" w14:textId="75A54451" w:rsidR="002C1D45" w:rsidRPr="0021088E" w:rsidRDefault="002C1D45" w:rsidP="0021088E">
      <w:pPr>
        <w:pStyle w:val="Prrafodelista"/>
        <w:numPr>
          <w:ilvl w:val="0"/>
          <w:numId w:val="13"/>
        </w:numPr>
        <w:spacing w:line="360" w:lineRule="auto"/>
        <w:jc w:val="both"/>
      </w:pPr>
      <w:r w:rsidRPr="0021088E">
        <w:rPr>
          <w:b/>
          <w:i/>
        </w:rPr>
        <w:t>Presentación</w:t>
      </w:r>
      <w:r w:rsidR="0081048F" w:rsidRPr="0021088E">
        <w:rPr>
          <w:b/>
          <w:i/>
        </w:rPr>
        <w:t xml:space="preserve">: </w:t>
      </w:r>
      <w:r w:rsidR="0081048F" w:rsidRPr="0021088E">
        <w:t>e</w:t>
      </w:r>
      <w:r w:rsidRPr="0021088E">
        <w:t>ste principio exige  que toda la información referente a la aplicación de las normas internacionales de información financiera NIIF,  y que para el presente caso de estudio,” Instrumentos financieros”  deben cumplir con los principios de preparación y presentación de la información financiera, acatando  el propósito de  amplitud y universalidad, ya que se busca presentar estados financieros de propósito general , resaltando la  importancia de las características fundamentales como son, relevancia y representación fiel, ya que ellas buscan que la información financiera sea útil para la toma de decisiones y a su vez esté libre de error significativo, y que la información suministrada sea capaz de generar una diferencia en las decisiones de los usuarios. (Góme</w:t>
      </w:r>
      <w:r w:rsidR="005952C1" w:rsidRPr="0021088E">
        <w:t>z et al</w:t>
      </w:r>
      <w:r w:rsidRPr="0021088E">
        <w:t>, 2017)</w:t>
      </w:r>
    </w:p>
    <w:p w14:paraId="03BF27A5" w14:textId="77777777" w:rsidR="002C1D45" w:rsidRPr="0021088E" w:rsidRDefault="002C1D45" w:rsidP="0021088E">
      <w:pPr>
        <w:spacing w:line="360" w:lineRule="auto"/>
        <w:jc w:val="both"/>
        <w:rPr>
          <w:iCs/>
          <w:shd w:val="clear" w:color="auto" w:fill="FFFFFF"/>
        </w:rPr>
      </w:pPr>
    </w:p>
    <w:p w14:paraId="57609C9D" w14:textId="6DDB0051" w:rsidR="0081048F" w:rsidRPr="0021088E" w:rsidRDefault="0081048F" w:rsidP="0021088E">
      <w:pPr>
        <w:pStyle w:val="Prrafodelista"/>
        <w:numPr>
          <w:ilvl w:val="0"/>
          <w:numId w:val="13"/>
        </w:numPr>
        <w:spacing w:line="360" w:lineRule="auto"/>
        <w:jc w:val="both"/>
        <w:rPr>
          <w:rStyle w:val="fontstyle21"/>
          <w:rFonts w:ascii="Times New Roman" w:hAnsi="Times New Roman" w:cs="Times New Roman"/>
        </w:rPr>
      </w:pPr>
      <w:r w:rsidRPr="0021088E">
        <w:rPr>
          <w:rStyle w:val="fontstyle21"/>
          <w:rFonts w:ascii="Times New Roman" w:hAnsi="Times New Roman" w:cs="Times New Roman"/>
          <w:b/>
          <w:i/>
        </w:rPr>
        <w:t>Revelación:</w:t>
      </w:r>
      <w:r w:rsidRPr="0021088E">
        <w:rPr>
          <w:rStyle w:val="fontstyle21"/>
          <w:rFonts w:ascii="Times New Roman" w:hAnsi="Times New Roman" w:cs="Times New Roman"/>
        </w:rPr>
        <w:t xml:space="preserve"> De acuerdo con lo establecido en cada una de las NIIF se debe revelar en las notas a los Estados financieros, una información amplia, explicita y complementaria, así como las bases y métodos utilizaos tanto en la medición inicial como posterior de todos y cada uno de los rubros que conforman los estados financieros. Lo anterior </w:t>
      </w:r>
      <w:r w:rsidR="000C182D" w:rsidRPr="0021088E">
        <w:rPr>
          <w:rStyle w:val="fontstyle21"/>
          <w:rFonts w:ascii="Times New Roman" w:hAnsi="Times New Roman" w:cs="Times New Roman"/>
        </w:rPr>
        <w:t>con un</w:t>
      </w:r>
      <w:r w:rsidRPr="0021088E">
        <w:rPr>
          <w:rStyle w:val="fontstyle21"/>
          <w:rFonts w:ascii="Times New Roman" w:hAnsi="Times New Roman" w:cs="Times New Roman"/>
        </w:rPr>
        <w:t xml:space="preserve"> único fin como es el de proporcionar a los usuarios una información útil base para la toma de decisiones, ya que </w:t>
      </w:r>
      <w:r w:rsidR="005952C1" w:rsidRPr="0021088E">
        <w:rPr>
          <w:rStyle w:val="fontstyle21"/>
          <w:rFonts w:ascii="Times New Roman" w:hAnsi="Times New Roman" w:cs="Times New Roman"/>
        </w:rPr>
        <w:t>se debe</w:t>
      </w:r>
      <w:r w:rsidRPr="0021088E">
        <w:rPr>
          <w:rStyle w:val="fontstyle21"/>
          <w:rFonts w:ascii="Times New Roman" w:hAnsi="Times New Roman" w:cs="Times New Roman"/>
        </w:rPr>
        <w:t xml:space="preserve"> tener en cuenta que en mucho de los casos dicha información es </w:t>
      </w:r>
      <w:r w:rsidR="005952C1" w:rsidRPr="0021088E">
        <w:rPr>
          <w:rStyle w:val="fontstyle21"/>
          <w:rFonts w:ascii="Times New Roman" w:hAnsi="Times New Roman" w:cs="Times New Roman"/>
        </w:rPr>
        <w:t>determinante para</w:t>
      </w:r>
      <w:r w:rsidRPr="0021088E">
        <w:rPr>
          <w:rStyle w:val="fontstyle21"/>
          <w:rFonts w:ascii="Times New Roman" w:hAnsi="Times New Roman" w:cs="Times New Roman"/>
        </w:rPr>
        <w:t xml:space="preserve"> que los inversionistas coloquen sus capitales y se espere un gran crecimiento tanto económico como financiero.  Al no </w:t>
      </w:r>
      <w:r w:rsidR="000C182D" w:rsidRPr="0021088E">
        <w:rPr>
          <w:rStyle w:val="fontstyle21"/>
          <w:rFonts w:ascii="Times New Roman" w:hAnsi="Times New Roman" w:cs="Times New Roman"/>
        </w:rPr>
        <w:t>revelar de</w:t>
      </w:r>
      <w:r w:rsidRPr="0021088E">
        <w:rPr>
          <w:rStyle w:val="fontstyle21"/>
          <w:rFonts w:ascii="Times New Roman" w:hAnsi="Times New Roman" w:cs="Times New Roman"/>
        </w:rPr>
        <w:t xml:space="preserve"> manera </w:t>
      </w:r>
      <w:r w:rsidR="005952C1" w:rsidRPr="0021088E">
        <w:rPr>
          <w:rStyle w:val="fontstyle21"/>
          <w:rFonts w:ascii="Times New Roman" w:hAnsi="Times New Roman" w:cs="Times New Roman"/>
        </w:rPr>
        <w:t>adecuada todas</w:t>
      </w:r>
      <w:r w:rsidRPr="0021088E">
        <w:rPr>
          <w:rStyle w:val="fontstyle21"/>
          <w:rFonts w:ascii="Times New Roman" w:hAnsi="Times New Roman" w:cs="Times New Roman"/>
        </w:rPr>
        <w:t xml:space="preserve"> las incidencias de cada componente de los estados financieros se puede caer en equivocaciones a la hora de tomar decisiones tanto de inversión como de financiación, </w:t>
      </w:r>
      <w:r w:rsidR="005952C1" w:rsidRPr="0021088E">
        <w:rPr>
          <w:rStyle w:val="fontstyle21"/>
          <w:rFonts w:ascii="Times New Roman" w:hAnsi="Times New Roman" w:cs="Times New Roman"/>
        </w:rPr>
        <w:t>estancando así</w:t>
      </w:r>
      <w:r w:rsidRPr="0021088E">
        <w:rPr>
          <w:rStyle w:val="fontstyle21"/>
          <w:rFonts w:ascii="Times New Roman" w:hAnsi="Times New Roman" w:cs="Times New Roman"/>
        </w:rPr>
        <w:t>, el crecimiento y las expectativas económicas y financieras de las organizaciones.</w:t>
      </w:r>
    </w:p>
    <w:p w14:paraId="30650B4D" w14:textId="77777777" w:rsidR="00802EDE" w:rsidRPr="0021088E" w:rsidRDefault="00802EDE" w:rsidP="0021088E">
      <w:pPr>
        <w:pStyle w:val="Prrafodelista"/>
        <w:spacing w:line="360" w:lineRule="auto"/>
        <w:ind w:left="360"/>
        <w:jc w:val="both"/>
      </w:pPr>
    </w:p>
    <w:p w14:paraId="3CE52682" w14:textId="712EC60D" w:rsidR="00E85133" w:rsidRPr="0021088E" w:rsidRDefault="004D2729" w:rsidP="0021088E">
      <w:pPr>
        <w:pStyle w:val="Prrafodelista"/>
        <w:spacing w:line="360" w:lineRule="auto"/>
        <w:ind w:left="360"/>
        <w:jc w:val="both"/>
      </w:pPr>
      <w:r w:rsidRPr="0021088E">
        <w:t>En la formación del contador público es necesario incorporar la aplicación de herramientas tecnológicas que faciliten el desarrollo de competencias en cuanto al tratamiento de información financiera y contable para la correcta administración y vigilancia de los recursos económicos de las organizaciones</w:t>
      </w:r>
      <w:r w:rsidRPr="0021088E">
        <w:rPr>
          <w:noProof/>
          <w:lang w:val="es-CO"/>
        </w:rPr>
        <w:t xml:space="preserve"> (Campos et al, 2022)</w:t>
      </w:r>
      <w:r w:rsidRPr="0021088E">
        <w:t>.</w:t>
      </w:r>
    </w:p>
    <w:p w14:paraId="6E764803" w14:textId="4AB587BC" w:rsidR="004D2729" w:rsidRPr="0021088E" w:rsidRDefault="004D2729" w:rsidP="0021088E">
      <w:pPr>
        <w:pStyle w:val="Prrafodelista"/>
        <w:spacing w:line="360" w:lineRule="auto"/>
        <w:ind w:left="360"/>
        <w:jc w:val="both"/>
      </w:pPr>
    </w:p>
    <w:p w14:paraId="6DA288A8" w14:textId="5A48BC19" w:rsidR="00AD2061" w:rsidRPr="0021088E" w:rsidRDefault="00C039F9" w:rsidP="0021088E">
      <w:pPr>
        <w:pStyle w:val="Prrafodelista"/>
        <w:spacing w:line="360" w:lineRule="auto"/>
        <w:ind w:left="360"/>
        <w:jc w:val="both"/>
        <w:rPr>
          <w:lang w:val="es-CO"/>
        </w:rPr>
      </w:pPr>
      <w:r w:rsidRPr="0021088E">
        <w:rPr>
          <w:lang w:val="es-ES_tradnl"/>
        </w:rPr>
        <w:t xml:space="preserve">La medición de los elementos de los estados financieros como son activos, pasivos, ingresos y gastos, </w:t>
      </w:r>
      <w:r w:rsidR="009215A9" w:rsidRPr="0021088E">
        <w:rPr>
          <w:lang w:val="es-ES_tradnl"/>
        </w:rPr>
        <w:t xml:space="preserve">exige la aplicación de la </w:t>
      </w:r>
      <w:r w:rsidR="00FA6008" w:rsidRPr="0021088E">
        <w:rPr>
          <w:lang w:val="es-ES_tradnl"/>
        </w:rPr>
        <w:t>matemática</w:t>
      </w:r>
      <w:r w:rsidR="009215A9" w:rsidRPr="0021088E">
        <w:rPr>
          <w:lang w:val="es-ES_tradnl"/>
        </w:rPr>
        <w:t xml:space="preserve"> financiera para </w:t>
      </w:r>
      <w:r w:rsidRPr="0021088E">
        <w:rPr>
          <w:lang w:val="es-ES_tradnl"/>
        </w:rPr>
        <w:t>el registro contable inicial y posterior de los mismos; e</w:t>
      </w:r>
      <w:r w:rsidR="009215A9" w:rsidRPr="0021088E">
        <w:rPr>
          <w:lang w:val="es-ES_tradnl"/>
        </w:rPr>
        <w:t>s aquí donde</w:t>
      </w:r>
      <w:r w:rsidRPr="0021088E">
        <w:rPr>
          <w:lang w:val="es-ES_tradnl"/>
        </w:rPr>
        <w:t xml:space="preserve"> la hoja de cálculo </w:t>
      </w:r>
      <w:r w:rsidR="009215A9" w:rsidRPr="0021088E">
        <w:rPr>
          <w:lang w:val="es-ES_tradnl"/>
        </w:rPr>
        <w:t>se hace indispensable</w:t>
      </w:r>
      <w:r w:rsidRPr="0021088E">
        <w:rPr>
          <w:lang w:val="es-ES_tradnl"/>
        </w:rPr>
        <w:t xml:space="preserve">, </w:t>
      </w:r>
      <w:r w:rsidR="009215A9" w:rsidRPr="0021088E">
        <w:rPr>
          <w:lang w:val="es-ES_tradnl"/>
        </w:rPr>
        <w:t xml:space="preserve">para el contador público, al </w:t>
      </w:r>
      <w:r w:rsidR="001025A0" w:rsidRPr="0021088E">
        <w:rPr>
          <w:lang w:val="es-ES_tradnl"/>
        </w:rPr>
        <w:t>facilitarle la realización de</w:t>
      </w:r>
      <w:r w:rsidR="009215A9" w:rsidRPr="0021088E">
        <w:rPr>
          <w:lang w:val="es-ES_tradnl"/>
        </w:rPr>
        <w:t xml:space="preserve"> cálculos complejos de forma sencilla y rápida</w:t>
      </w:r>
      <w:r w:rsidR="00AD2061" w:rsidRPr="0021088E">
        <w:rPr>
          <w:lang w:val="es-CO"/>
        </w:rPr>
        <w:t xml:space="preserve">, </w:t>
      </w:r>
      <w:r w:rsidR="00C970A2" w:rsidRPr="0021088E">
        <w:rPr>
          <w:lang w:val="es-CO"/>
        </w:rPr>
        <w:t>ayudando de manera eficiente a dinamizar</w:t>
      </w:r>
      <w:r w:rsidR="00AD2061" w:rsidRPr="0021088E">
        <w:rPr>
          <w:lang w:val="es-CO"/>
        </w:rPr>
        <w:t xml:space="preserve"> la gestión </w:t>
      </w:r>
      <w:r w:rsidR="00C970A2" w:rsidRPr="0021088E">
        <w:rPr>
          <w:lang w:val="es-CO"/>
        </w:rPr>
        <w:t xml:space="preserve">de control, administración y </w:t>
      </w:r>
      <w:r w:rsidR="00AD2061" w:rsidRPr="0021088E">
        <w:rPr>
          <w:lang w:val="es-CO"/>
        </w:rPr>
        <w:t xml:space="preserve">toma de decisiones de manera oportuna. </w:t>
      </w:r>
    </w:p>
    <w:p w14:paraId="63A1636B" w14:textId="416FFCED" w:rsidR="00C970A2" w:rsidRPr="0021088E" w:rsidRDefault="00C970A2" w:rsidP="0021088E">
      <w:pPr>
        <w:pStyle w:val="Prrafodelista"/>
        <w:spacing w:line="360" w:lineRule="auto"/>
        <w:ind w:left="360"/>
        <w:jc w:val="both"/>
        <w:rPr>
          <w:lang w:val="es-CO"/>
        </w:rPr>
      </w:pPr>
    </w:p>
    <w:p w14:paraId="03E3DA3E" w14:textId="7AFDEEED" w:rsidR="00AD6F2A" w:rsidRPr="0021088E" w:rsidRDefault="004D4B71" w:rsidP="0021088E">
      <w:pPr>
        <w:pStyle w:val="Prrafodelista"/>
        <w:spacing w:line="360" w:lineRule="auto"/>
        <w:ind w:left="360"/>
        <w:jc w:val="both"/>
        <w:rPr>
          <w:lang w:val="es-CO"/>
        </w:rPr>
      </w:pPr>
      <w:r w:rsidRPr="0021088E">
        <w:rPr>
          <w:lang w:val="es-CO"/>
        </w:rPr>
        <w:t xml:space="preserve">Al ser </w:t>
      </w:r>
      <w:r w:rsidR="006C0F73" w:rsidRPr="0021088E">
        <w:rPr>
          <w:lang w:val="es-CO"/>
        </w:rPr>
        <w:t xml:space="preserve">el profesional en contaduría </w:t>
      </w:r>
      <w:r w:rsidRPr="0021088E">
        <w:rPr>
          <w:lang w:val="es-CO"/>
        </w:rPr>
        <w:t>parte d</w:t>
      </w:r>
      <w:r w:rsidR="006C0F73" w:rsidRPr="0021088E">
        <w:rPr>
          <w:lang w:val="es-CO"/>
        </w:rPr>
        <w:t xml:space="preserve">e la economía del conocimiento, debe </w:t>
      </w:r>
      <w:r w:rsidRPr="0021088E">
        <w:rPr>
          <w:lang w:val="es-CO"/>
        </w:rPr>
        <w:t xml:space="preserve">poseer habilidades </w:t>
      </w:r>
      <w:r w:rsidR="00AD6F2A" w:rsidRPr="0021088E">
        <w:rPr>
          <w:lang w:val="es-CO"/>
        </w:rPr>
        <w:t>en el manejo de Excel para</w:t>
      </w:r>
      <w:r w:rsidR="00B15D5F" w:rsidRPr="0021088E">
        <w:rPr>
          <w:lang w:val="es-CO"/>
        </w:rPr>
        <w:t xml:space="preserve"> la aplicación de la matemática financiera en la medición de los instrumentos financieros </w:t>
      </w:r>
      <w:r w:rsidR="00B15D5F" w:rsidRPr="0021088E">
        <w:t xml:space="preserve">acordes a los lineamientos y exigencias de los estándares internacionales de información financiera, puesto </w:t>
      </w:r>
      <w:r w:rsidR="00856E5A">
        <w:t xml:space="preserve">que </w:t>
      </w:r>
      <w:r w:rsidR="00B15D5F" w:rsidRPr="0021088E">
        <w:t xml:space="preserve">dicha herramienta agiliza </w:t>
      </w:r>
      <w:r w:rsidR="00AD6F2A" w:rsidRPr="0021088E">
        <w:rPr>
          <w:lang w:val="es-CO"/>
        </w:rPr>
        <w:t>el</w:t>
      </w:r>
      <w:r w:rsidR="00B15D5F" w:rsidRPr="0021088E">
        <w:rPr>
          <w:lang w:val="es-CO"/>
        </w:rPr>
        <w:t xml:space="preserve"> proceso de</w:t>
      </w:r>
      <w:r w:rsidR="00AD6F2A" w:rsidRPr="0021088E">
        <w:rPr>
          <w:lang w:val="es-CO"/>
        </w:rPr>
        <w:t xml:space="preserve"> cálculo de alternativas de optimización, análisis de sensibilidad y control del riesgo. </w:t>
      </w:r>
    </w:p>
    <w:p w14:paraId="085C0EB8" w14:textId="77777777" w:rsidR="00B15D5F" w:rsidRPr="0021088E" w:rsidRDefault="00B15D5F" w:rsidP="0021088E">
      <w:pPr>
        <w:pStyle w:val="Prrafodelista"/>
        <w:spacing w:line="360" w:lineRule="auto"/>
        <w:ind w:left="360"/>
        <w:jc w:val="both"/>
        <w:rPr>
          <w:lang w:val="es-CO"/>
        </w:rPr>
      </w:pPr>
    </w:p>
    <w:p w14:paraId="27D903E7" w14:textId="014193AC" w:rsidR="00AD6F2A" w:rsidRPr="0021088E" w:rsidRDefault="00B15D5F" w:rsidP="0021088E">
      <w:pPr>
        <w:pStyle w:val="Prrafodelista"/>
        <w:spacing w:line="360" w:lineRule="auto"/>
        <w:ind w:left="360"/>
        <w:jc w:val="both"/>
        <w:rPr>
          <w:lang w:val="es-CO" w:eastAsia="es-CO"/>
        </w:rPr>
      </w:pPr>
      <w:r w:rsidRPr="0021088E">
        <w:rPr>
          <w:lang w:val="es-CO" w:eastAsia="es-CO"/>
        </w:rPr>
        <w:t>F</w:t>
      </w:r>
      <w:r w:rsidR="00AD6F2A" w:rsidRPr="000B7EC6">
        <w:rPr>
          <w:lang w:val="es-CO" w:eastAsia="es-CO"/>
        </w:rPr>
        <w:t>unciones</w:t>
      </w:r>
      <w:r w:rsidR="00AD6F2A" w:rsidRPr="0021088E">
        <w:rPr>
          <w:lang w:val="es-CO" w:eastAsia="es-CO"/>
        </w:rPr>
        <w:t xml:space="preserve"> </w:t>
      </w:r>
      <w:r w:rsidR="00AD6F2A" w:rsidRPr="000B7EC6">
        <w:rPr>
          <w:lang w:val="es-CO" w:eastAsia="es-CO"/>
        </w:rPr>
        <w:t xml:space="preserve">financieras </w:t>
      </w:r>
      <w:r w:rsidR="00AD6F2A" w:rsidRPr="0021088E">
        <w:rPr>
          <w:lang w:val="es-CO" w:eastAsia="es-CO"/>
        </w:rPr>
        <w:t xml:space="preserve">como </w:t>
      </w:r>
      <w:r w:rsidRPr="0021088E">
        <w:rPr>
          <w:lang w:val="es-CO" w:eastAsia="es-CO"/>
        </w:rPr>
        <w:t>v</w:t>
      </w:r>
      <w:r w:rsidR="00AD6F2A" w:rsidRPr="0021088E">
        <w:rPr>
          <w:lang w:val="es-CO" w:eastAsia="es-CO"/>
        </w:rPr>
        <w:t xml:space="preserve">alor presente, </w:t>
      </w:r>
      <w:r w:rsidRPr="0021088E">
        <w:rPr>
          <w:lang w:val="es-CO" w:eastAsia="es-CO"/>
        </w:rPr>
        <w:t>v</w:t>
      </w:r>
      <w:r w:rsidR="00AD6F2A" w:rsidRPr="0021088E">
        <w:rPr>
          <w:lang w:val="es-CO" w:eastAsia="es-CO"/>
        </w:rPr>
        <w:t xml:space="preserve">alor presente neto, </w:t>
      </w:r>
      <w:r w:rsidR="00137FE3" w:rsidRPr="0021088E">
        <w:rPr>
          <w:lang w:val="es-CO" w:eastAsia="es-CO"/>
        </w:rPr>
        <w:t>tasa interna</w:t>
      </w:r>
      <w:r w:rsidR="00AD6F2A" w:rsidRPr="0021088E">
        <w:rPr>
          <w:lang w:val="es-CO" w:eastAsia="es-CO"/>
        </w:rPr>
        <w:t xml:space="preserve"> de retorno, aplicación de anualidades, desarrollo de gradientes financieros, proyecciones financieras e indicadores de rentabilidad</w:t>
      </w:r>
      <w:r w:rsidRPr="0021088E">
        <w:rPr>
          <w:lang w:val="es-CO" w:eastAsia="es-CO"/>
        </w:rPr>
        <w:t xml:space="preserve"> hacen parte del conjunto </w:t>
      </w:r>
      <w:r w:rsidR="00DC0F77" w:rsidRPr="0021088E">
        <w:rPr>
          <w:lang w:val="es-CO" w:eastAsia="es-CO"/>
        </w:rPr>
        <w:t>de herramientas</w:t>
      </w:r>
      <w:r w:rsidRPr="0021088E">
        <w:rPr>
          <w:lang w:val="es-CO" w:eastAsia="es-CO"/>
        </w:rPr>
        <w:t xml:space="preserve"> que permiten </w:t>
      </w:r>
      <w:r w:rsidR="00137FE3" w:rsidRPr="0021088E">
        <w:rPr>
          <w:lang w:val="es-CO" w:eastAsia="es-CO"/>
        </w:rPr>
        <w:t>el análisis de la información contable.</w:t>
      </w:r>
    </w:p>
    <w:p w14:paraId="1C37DFD5" w14:textId="77777777" w:rsidR="00137FE3" w:rsidRPr="000B7EC6" w:rsidRDefault="00137FE3" w:rsidP="0021088E">
      <w:pPr>
        <w:pStyle w:val="Prrafodelista"/>
        <w:spacing w:line="360" w:lineRule="auto"/>
        <w:ind w:left="360"/>
        <w:jc w:val="both"/>
        <w:rPr>
          <w:lang w:val="es-CO" w:eastAsia="es-CO"/>
        </w:rPr>
      </w:pPr>
    </w:p>
    <w:p w14:paraId="5F06590B" w14:textId="12818C08" w:rsidR="00E46220" w:rsidRPr="0021088E" w:rsidRDefault="00E34142" w:rsidP="0021088E">
      <w:pPr>
        <w:spacing w:after="160" w:line="360" w:lineRule="auto"/>
        <w:jc w:val="both"/>
        <w:rPr>
          <w:b/>
          <w:lang w:val="es-CO"/>
        </w:rPr>
      </w:pPr>
      <w:r w:rsidRPr="0021088E">
        <w:rPr>
          <w:b/>
          <w:lang w:val="es-CO"/>
        </w:rPr>
        <w:t>C</w:t>
      </w:r>
      <w:r w:rsidR="00DC0F77" w:rsidRPr="0021088E">
        <w:rPr>
          <w:b/>
          <w:lang w:val="es-CO"/>
        </w:rPr>
        <w:t>aso práctico relacionado con los instrumentos financieros de deuda</w:t>
      </w:r>
    </w:p>
    <w:p w14:paraId="1192E7B8" w14:textId="77777777" w:rsidR="00782D38" w:rsidRPr="00DC0F77" w:rsidRDefault="00782D38" w:rsidP="0021088E">
      <w:pPr>
        <w:spacing w:line="360" w:lineRule="auto"/>
        <w:rPr>
          <w:b/>
          <w:lang w:val="es-CO"/>
        </w:rPr>
      </w:pPr>
    </w:p>
    <w:p w14:paraId="4BD046D3" w14:textId="484151EE" w:rsidR="00782D38" w:rsidRPr="00567E09" w:rsidRDefault="00DC0F77" w:rsidP="00567E09">
      <w:pPr>
        <w:spacing w:line="360" w:lineRule="auto"/>
        <w:jc w:val="both"/>
        <w:rPr>
          <w:b/>
        </w:rPr>
      </w:pPr>
      <w:r w:rsidRPr="00DC0F77">
        <w:rPr>
          <w:b/>
          <w:i/>
          <w:iCs/>
        </w:rPr>
        <w:t>Obligación financiera adquirida con respaldo en pagar</w:t>
      </w:r>
      <w:r w:rsidR="00856E5A">
        <w:rPr>
          <w:b/>
          <w:i/>
          <w:iCs/>
        </w:rPr>
        <w:t>é</w:t>
      </w:r>
      <w:r w:rsidRPr="00DC0F77">
        <w:rPr>
          <w:b/>
          <w:i/>
          <w:iCs/>
        </w:rPr>
        <w:t xml:space="preserve"> con cuota fija trimestral e interés vencido</w:t>
      </w:r>
    </w:p>
    <w:p w14:paraId="78BD03DD" w14:textId="77777777" w:rsidR="00567E09" w:rsidRDefault="00567E09" w:rsidP="0021088E">
      <w:pPr>
        <w:spacing w:line="360" w:lineRule="auto"/>
        <w:jc w:val="both"/>
      </w:pPr>
    </w:p>
    <w:p w14:paraId="17D386E1" w14:textId="62086FFC" w:rsidR="00782D38" w:rsidRPr="0021088E" w:rsidRDefault="00782D38" w:rsidP="0021088E">
      <w:pPr>
        <w:spacing w:line="360" w:lineRule="auto"/>
        <w:jc w:val="both"/>
      </w:pPr>
      <w:r w:rsidRPr="0021088E">
        <w:t>Es importante mencionar que el modelo del costo amortizado bajo el método del interés efectivo en las Pymes Colombianas, es prácticamente una novedad, toda vez que basados en la norma anterior, es decir los principios de contabilidad generalmente aceptados en Colombia, decreto 2649 de 1993, median este tipo de pasivos por el modelo del costo, incorporando los gastos por interés pactado en el acuerdo de financiación, aplicando el modelo de causación, sin incluir en  dicha medición los costos de la transacción.</w:t>
      </w:r>
    </w:p>
    <w:p w14:paraId="28EA2C66" w14:textId="77777777" w:rsidR="00782D38" w:rsidRPr="0021088E" w:rsidRDefault="00782D38" w:rsidP="0021088E">
      <w:pPr>
        <w:spacing w:line="360" w:lineRule="auto"/>
        <w:jc w:val="both"/>
      </w:pPr>
    </w:p>
    <w:p w14:paraId="3AB6038C" w14:textId="77777777" w:rsidR="00782D38" w:rsidRPr="0021088E" w:rsidRDefault="00782D38" w:rsidP="0021088E">
      <w:pPr>
        <w:spacing w:line="360" w:lineRule="auto"/>
        <w:jc w:val="both"/>
      </w:pPr>
      <w:r w:rsidRPr="0021088E">
        <w:t>En este orden de ideas, la sección 11 Instrumentos financieros establece que este tipo de pasivos se midan al costo amortizado y específicamente en los párrafos 11.15 al 11.20 de esta sección, dan una orientación de la forma en que se deben calcular; el modelo establece que los costos de transacción deben ser amortizados en el tiempo pactado dentro del acuerdo de financiación y no como un gasto que afecte en su totalidad los resultados de la compañía cuando se incurren, como si sucedía en la norma anterior. Para ello se ilustra a continuación un caso para su mejor comprensión.</w:t>
      </w:r>
    </w:p>
    <w:p w14:paraId="73B2D810" w14:textId="05A82847" w:rsidR="00782D38" w:rsidRPr="0021088E" w:rsidRDefault="00782D38" w:rsidP="0021088E">
      <w:pPr>
        <w:spacing w:line="360" w:lineRule="auto"/>
        <w:jc w:val="both"/>
      </w:pPr>
    </w:p>
    <w:p w14:paraId="2F17E595" w14:textId="5513F43E" w:rsidR="00782D38" w:rsidRPr="00567E09" w:rsidRDefault="00567E09" w:rsidP="0021088E">
      <w:pPr>
        <w:spacing w:line="360" w:lineRule="auto"/>
        <w:jc w:val="both"/>
        <w:rPr>
          <w:b/>
          <w:bCs/>
        </w:rPr>
      </w:pPr>
      <w:r w:rsidRPr="00567E09">
        <w:rPr>
          <w:b/>
          <w:bCs/>
        </w:rPr>
        <w:t>Caso</w:t>
      </w:r>
    </w:p>
    <w:p w14:paraId="42CF6410" w14:textId="78803A38" w:rsidR="00782D38" w:rsidRPr="0021088E" w:rsidRDefault="00782D38" w:rsidP="0021088E">
      <w:pPr>
        <w:spacing w:line="360" w:lineRule="auto"/>
        <w:jc w:val="both"/>
      </w:pPr>
      <w:r w:rsidRPr="0021088E">
        <w:t>La empresa XY Ltda. Adquiere un crédito bancario por valor de $35.000.000 deja</w:t>
      </w:r>
      <w:r w:rsidR="001B502D" w:rsidRPr="0021088E">
        <w:t>n</w:t>
      </w:r>
      <w:r w:rsidRPr="0021088E">
        <w:t>do como garantía única un pagar</w:t>
      </w:r>
      <w:r w:rsidR="001B502D" w:rsidRPr="0021088E">
        <w:t>é,</w:t>
      </w:r>
      <w:r w:rsidRPr="0021088E">
        <w:t xml:space="preserve"> que de acuerdo con las condiciones contractuales está pactada a 6 trimestres con un interés periódico vencido del 3%</w:t>
      </w:r>
      <w:r w:rsidR="001B502D" w:rsidRPr="0021088E">
        <w:t xml:space="preserve"> efectivo trimestral. L</w:t>
      </w:r>
      <w:r w:rsidRPr="0021088E">
        <w:t>a entidad financiera cobra por</w:t>
      </w:r>
      <w:r w:rsidR="001B502D" w:rsidRPr="0021088E">
        <w:t xml:space="preserve"> el </w:t>
      </w:r>
      <w:r w:rsidRPr="0021088E">
        <w:t>estudio de</w:t>
      </w:r>
      <w:r w:rsidR="001B502D" w:rsidRPr="0021088E">
        <w:t>l</w:t>
      </w:r>
      <w:r w:rsidRPr="0021088E">
        <w:t xml:space="preserve"> crédito</w:t>
      </w:r>
      <w:r w:rsidR="001B502D" w:rsidRPr="0021088E">
        <w:t xml:space="preserve"> el</w:t>
      </w:r>
      <w:r w:rsidRPr="0021088E">
        <w:t xml:space="preserve"> </w:t>
      </w:r>
      <w:r w:rsidR="001B502D" w:rsidRPr="0021088E">
        <w:t>2</w:t>
      </w:r>
      <w:r w:rsidRPr="0021088E">
        <w:t>% sobre el monto solicitado.</w:t>
      </w:r>
    </w:p>
    <w:tbl>
      <w:tblPr>
        <w:tblStyle w:val="Tabladecuadrcula2"/>
        <w:tblW w:w="5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1243"/>
        <w:gridCol w:w="1380"/>
      </w:tblGrid>
      <w:tr w:rsidR="00782D38" w:rsidRPr="0021088E" w14:paraId="788FD441" w14:textId="77777777" w:rsidTr="001B502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bottom w:val="none" w:sz="0" w:space="0" w:color="auto"/>
              <w:right w:val="none" w:sz="0" w:space="0" w:color="auto"/>
            </w:tcBorders>
            <w:noWrap/>
            <w:hideMark/>
          </w:tcPr>
          <w:p w14:paraId="293E98F9" w14:textId="77777777" w:rsidR="00782D38" w:rsidRPr="0021088E" w:rsidRDefault="00782D38" w:rsidP="00567E09">
            <w:pPr>
              <w:rPr>
                <w:b w:val="0"/>
                <w:color w:val="000000"/>
                <w:lang w:eastAsia="es-CO"/>
              </w:rPr>
            </w:pPr>
            <w:r w:rsidRPr="0021088E">
              <w:rPr>
                <w:b w:val="0"/>
                <w:color w:val="000000"/>
                <w:lang w:eastAsia="es-CO"/>
              </w:rPr>
              <w:t>Monto del principal</w:t>
            </w:r>
          </w:p>
        </w:tc>
        <w:tc>
          <w:tcPr>
            <w:tcW w:w="1243" w:type="dxa"/>
            <w:tcBorders>
              <w:top w:val="none" w:sz="0" w:space="0" w:color="auto"/>
              <w:left w:val="none" w:sz="0" w:space="0" w:color="auto"/>
              <w:bottom w:val="none" w:sz="0" w:space="0" w:color="auto"/>
              <w:right w:val="none" w:sz="0" w:space="0" w:color="auto"/>
            </w:tcBorders>
            <w:noWrap/>
            <w:hideMark/>
          </w:tcPr>
          <w:p w14:paraId="617F5628" w14:textId="77777777" w:rsidR="00782D38" w:rsidRPr="0021088E" w:rsidRDefault="00782D38" w:rsidP="00567E09">
            <w:pPr>
              <w:cnfStyle w:val="100000000000" w:firstRow="1" w:lastRow="0" w:firstColumn="0" w:lastColumn="0" w:oddVBand="0" w:evenVBand="0" w:oddHBand="0" w:evenHBand="0" w:firstRowFirstColumn="0" w:firstRowLastColumn="0" w:lastRowFirstColumn="0" w:lastRowLastColumn="0"/>
              <w:rPr>
                <w:b w:val="0"/>
                <w:color w:val="000000"/>
                <w:lang w:eastAsia="es-CO"/>
              </w:rPr>
            </w:pPr>
            <w:r w:rsidRPr="0021088E">
              <w:rPr>
                <w:b w:val="0"/>
                <w:color w:val="000000"/>
                <w:lang w:eastAsia="es-CO"/>
              </w:rPr>
              <w:t> </w:t>
            </w:r>
          </w:p>
        </w:tc>
        <w:tc>
          <w:tcPr>
            <w:tcW w:w="1380" w:type="dxa"/>
            <w:tcBorders>
              <w:top w:val="none" w:sz="0" w:space="0" w:color="auto"/>
              <w:left w:val="none" w:sz="0" w:space="0" w:color="auto"/>
              <w:bottom w:val="none" w:sz="0" w:space="0" w:color="auto"/>
            </w:tcBorders>
            <w:noWrap/>
            <w:hideMark/>
          </w:tcPr>
          <w:p w14:paraId="6D19243B" w14:textId="77777777" w:rsidR="00782D38" w:rsidRPr="0021088E" w:rsidRDefault="00782D38" w:rsidP="00567E09">
            <w:pPr>
              <w:jc w:val="right"/>
              <w:cnfStyle w:val="100000000000" w:firstRow="1" w:lastRow="0" w:firstColumn="0" w:lastColumn="0" w:oddVBand="0" w:evenVBand="0" w:oddHBand="0" w:evenHBand="0" w:firstRowFirstColumn="0" w:firstRowLastColumn="0" w:lastRowFirstColumn="0" w:lastRowLastColumn="0"/>
              <w:rPr>
                <w:b w:val="0"/>
                <w:color w:val="000000"/>
                <w:lang w:eastAsia="es-CO"/>
              </w:rPr>
            </w:pPr>
            <w:r w:rsidRPr="0021088E">
              <w:rPr>
                <w:b w:val="0"/>
                <w:color w:val="000000"/>
                <w:lang w:eastAsia="es-CO"/>
              </w:rPr>
              <w:t>35.000.000</w:t>
            </w:r>
          </w:p>
        </w:tc>
      </w:tr>
      <w:tr w:rsidR="00782D38" w:rsidRPr="0021088E" w14:paraId="610E82BD" w14:textId="77777777" w:rsidTr="001B50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0" w:type="dxa"/>
            <w:noWrap/>
            <w:hideMark/>
          </w:tcPr>
          <w:p w14:paraId="40CEC650" w14:textId="77777777" w:rsidR="00782D38" w:rsidRPr="0021088E" w:rsidRDefault="00782D38" w:rsidP="00567E09">
            <w:pPr>
              <w:rPr>
                <w:b w:val="0"/>
                <w:color w:val="000000"/>
                <w:lang w:eastAsia="es-CO"/>
              </w:rPr>
            </w:pPr>
            <w:r w:rsidRPr="0021088E">
              <w:rPr>
                <w:b w:val="0"/>
                <w:color w:val="000000"/>
                <w:lang w:eastAsia="es-CO"/>
              </w:rPr>
              <w:t>cuotas fijas</w:t>
            </w:r>
          </w:p>
        </w:tc>
        <w:tc>
          <w:tcPr>
            <w:tcW w:w="1243" w:type="dxa"/>
            <w:noWrap/>
            <w:hideMark/>
          </w:tcPr>
          <w:p w14:paraId="579AB8E9" w14:textId="77777777" w:rsidR="00782D38" w:rsidRPr="0021088E" w:rsidRDefault="00782D38" w:rsidP="00567E09">
            <w:pP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Trimestres</w:t>
            </w:r>
          </w:p>
        </w:tc>
        <w:tc>
          <w:tcPr>
            <w:tcW w:w="1380" w:type="dxa"/>
            <w:noWrap/>
            <w:hideMark/>
          </w:tcPr>
          <w:p w14:paraId="65B4B848" w14:textId="77777777" w:rsidR="00782D38" w:rsidRPr="0021088E" w:rsidRDefault="00782D38" w:rsidP="00567E09">
            <w:pPr>
              <w:jc w:val="right"/>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6</w:t>
            </w:r>
          </w:p>
        </w:tc>
      </w:tr>
      <w:tr w:rsidR="00782D38" w:rsidRPr="0021088E" w14:paraId="6CF6DA3D" w14:textId="77777777" w:rsidTr="001B502D">
        <w:trPr>
          <w:trHeight w:val="300"/>
        </w:trPr>
        <w:tc>
          <w:tcPr>
            <w:cnfStyle w:val="001000000000" w:firstRow="0" w:lastRow="0" w:firstColumn="1" w:lastColumn="0" w:oddVBand="0" w:evenVBand="0" w:oddHBand="0" w:evenHBand="0" w:firstRowFirstColumn="0" w:firstRowLastColumn="0" w:lastRowFirstColumn="0" w:lastRowLastColumn="0"/>
            <w:tcW w:w="2720" w:type="dxa"/>
            <w:noWrap/>
            <w:hideMark/>
          </w:tcPr>
          <w:p w14:paraId="04BA6BAC" w14:textId="77777777" w:rsidR="00782D38" w:rsidRPr="0021088E" w:rsidRDefault="00782D38" w:rsidP="00567E09">
            <w:pPr>
              <w:rPr>
                <w:b w:val="0"/>
                <w:color w:val="000000"/>
                <w:lang w:eastAsia="es-CO"/>
              </w:rPr>
            </w:pPr>
            <w:r w:rsidRPr="0021088E">
              <w:rPr>
                <w:b w:val="0"/>
                <w:color w:val="000000"/>
                <w:lang w:eastAsia="es-CO"/>
              </w:rPr>
              <w:t>Tasa de interés Trimestral</w:t>
            </w:r>
          </w:p>
        </w:tc>
        <w:tc>
          <w:tcPr>
            <w:tcW w:w="1243" w:type="dxa"/>
            <w:noWrap/>
            <w:hideMark/>
          </w:tcPr>
          <w:p w14:paraId="7EC1653F" w14:textId="77777777" w:rsidR="00782D38" w:rsidRPr="0021088E" w:rsidRDefault="00782D38" w:rsidP="00567E09">
            <w:pP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 xml:space="preserve">Trimestre </w:t>
            </w:r>
          </w:p>
        </w:tc>
        <w:tc>
          <w:tcPr>
            <w:tcW w:w="1380" w:type="dxa"/>
            <w:noWrap/>
            <w:hideMark/>
          </w:tcPr>
          <w:p w14:paraId="5C5611D4" w14:textId="77777777" w:rsidR="00782D38" w:rsidRPr="0021088E" w:rsidRDefault="00782D38" w:rsidP="00567E09">
            <w:pPr>
              <w:jc w:val="right"/>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3,00%</w:t>
            </w:r>
          </w:p>
        </w:tc>
      </w:tr>
      <w:tr w:rsidR="00782D38" w:rsidRPr="0021088E" w14:paraId="27E4341F" w14:textId="77777777" w:rsidTr="001B50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0" w:type="dxa"/>
            <w:noWrap/>
            <w:hideMark/>
          </w:tcPr>
          <w:p w14:paraId="551F4966" w14:textId="77777777" w:rsidR="00782D38" w:rsidRPr="0021088E" w:rsidRDefault="00782D38" w:rsidP="00567E09">
            <w:pPr>
              <w:rPr>
                <w:b w:val="0"/>
                <w:color w:val="000000"/>
                <w:lang w:eastAsia="es-CO"/>
              </w:rPr>
            </w:pPr>
            <w:r w:rsidRPr="0021088E">
              <w:rPr>
                <w:b w:val="0"/>
                <w:color w:val="000000"/>
                <w:lang w:eastAsia="es-CO"/>
              </w:rPr>
              <w:t>estudio de crédito</w:t>
            </w:r>
          </w:p>
        </w:tc>
        <w:tc>
          <w:tcPr>
            <w:tcW w:w="1243" w:type="dxa"/>
            <w:noWrap/>
            <w:hideMark/>
          </w:tcPr>
          <w:p w14:paraId="2C4FB5FB" w14:textId="77777777" w:rsidR="00782D38" w:rsidRPr="0021088E" w:rsidRDefault="00782D38" w:rsidP="00567E09">
            <w:pPr>
              <w:jc w:val="right"/>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2%</w:t>
            </w:r>
          </w:p>
        </w:tc>
        <w:tc>
          <w:tcPr>
            <w:tcW w:w="1380" w:type="dxa"/>
            <w:noWrap/>
            <w:hideMark/>
          </w:tcPr>
          <w:p w14:paraId="0905358E" w14:textId="77777777" w:rsidR="00782D38" w:rsidRPr="0021088E" w:rsidRDefault="00782D38" w:rsidP="00567E09">
            <w:pPr>
              <w:jc w:val="right"/>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700.000</w:t>
            </w:r>
          </w:p>
        </w:tc>
      </w:tr>
    </w:tbl>
    <w:p w14:paraId="78B05131" w14:textId="77777777" w:rsidR="00782D38" w:rsidRPr="0021088E" w:rsidRDefault="00782D38" w:rsidP="0021088E">
      <w:pPr>
        <w:spacing w:line="360" w:lineRule="auto"/>
        <w:jc w:val="both"/>
      </w:pPr>
    </w:p>
    <w:p w14:paraId="1F27AD07" w14:textId="77777777" w:rsidR="00782D38" w:rsidRPr="0021088E" w:rsidRDefault="00782D38" w:rsidP="0021088E">
      <w:pPr>
        <w:pStyle w:val="Prrafodelista"/>
        <w:numPr>
          <w:ilvl w:val="0"/>
          <w:numId w:val="14"/>
        </w:numPr>
        <w:spacing w:after="160" w:line="360" w:lineRule="auto"/>
        <w:jc w:val="both"/>
      </w:pPr>
      <w:r w:rsidRPr="0021088E">
        <w:t>Se debe Calcular la cuota fija de acuerdo con la siguiente fórmula:</w:t>
      </w:r>
    </w:p>
    <w:p w14:paraId="5025B27E" w14:textId="77777777" w:rsidR="00782D38" w:rsidRPr="0021088E" w:rsidRDefault="00782D38" w:rsidP="0021088E">
      <w:pPr>
        <w:spacing w:line="360" w:lineRule="auto"/>
        <w:ind w:firstLine="360"/>
        <w:jc w:val="both"/>
      </w:pPr>
      <m:oMath>
        <m:r>
          <w:rPr>
            <w:rFonts w:ascii="Cambria Math" w:hAnsi="Cambria Math"/>
          </w:rPr>
          <m:t>CF=</m:t>
        </m:r>
        <m:f>
          <m:fPr>
            <m:ctrlPr>
              <w:rPr>
                <w:rFonts w:ascii="Cambria Math" w:hAnsi="Cambria Math"/>
                <w:i/>
              </w:rPr>
            </m:ctrlPr>
          </m:fPr>
          <m:num>
            <m:r>
              <w:rPr>
                <w:rFonts w:ascii="Cambria Math" w:hAnsi="Cambria Math"/>
              </w:rPr>
              <m:t>Capital</m:t>
            </m:r>
          </m:num>
          <m:den>
            <m:f>
              <m:fPr>
                <m:ctrlPr>
                  <w:rPr>
                    <w:rFonts w:ascii="Cambria Math" w:hAnsi="Cambria Math"/>
                    <w:i/>
                  </w:rPr>
                </m:ctrlPr>
              </m:fPr>
              <m:num>
                <m:sSup>
                  <m:sSupPr>
                    <m:ctrlPr>
                      <w:rPr>
                        <w:rFonts w:ascii="Cambria Math" w:hAnsi="Cambria Math"/>
                        <w:i/>
                      </w:rPr>
                    </m:ctrlPr>
                  </m:sSupPr>
                  <m:e>
                    <m:r>
                      <w:rPr>
                        <w:rFonts w:ascii="Cambria Math" w:hAnsi="Cambria Math"/>
                      </w:rPr>
                      <m:t>(</m:t>
                    </m:r>
                  </m:e>
                  <m:sup>
                    <m:sSup>
                      <m:sSupPr>
                        <m:ctrlPr>
                          <w:rPr>
                            <w:rFonts w:ascii="Cambria Math" w:hAnsi="Cambria Math"/>
                            <w:i/>
                          </w:rPr>
                        </m:ctrlPr>
                      </m:sSupPr>
                      <m:e>
                        <m:r>
                          <w:rPr>
                            <w:rFonts w:ascii="Cambria Math" w:hAnsi="Cambria Math"/>
                          </w:rPr>
                          <m:t>1-</m:t>
                        </m:r>
                        <m:d>
                          <m:dPr>
                            <m:ctrlPr>
                              <w:rPr>
                                <w:rFonts w:ascii="Cambria Math" w:hAnsi="Cambria Math"/>
                                <w:i/>
                              </w:rPr>
                            </m:ctrlPr>
                          </m:dPr>
                          <m:e>
                            <m:r>
                              <w:rPr>
                                <w:rFonts w:ascii="Cambria Math" w:hAnsi="Cambria Math"/>
                              </w:rPr>
                              <m:t>1+Ip</m:t>
                            </m:r>
                          </m:e>
                        </m:d>
                      </m:e>
                      <m:sup>
                        <m:r>
                          <w:rPr>
                            <w:rFonts w:ascii="Cambria Math" w:hAnsi="Cambria Math"/>
                          </w:rPr>
                          <m:t>-n</m:t>
                        </m:r>
                      </m:sup>
                    </m:sSup>
                  </m:sup>
                </m:sSup>
                <m:r>
                  <w:rPr>
                    <w:rFonts w:ascii="Cambria Math" w:hAnsi="Cambria Math"/>
                  </w:rPr>
                  <m:t>)</m:t>
                </m:r>
              </m:num>
              <m:den>
                <m:r>
                  <w:rPr>
                    <w:rFonts w:ascii="Cambria Math" w:hAnsi="Cambria Math"/>
                  </w:rPr>
                  <m:t>Ip</m:t>
                </m:r>
              </m:den>
            </m:f>
          </m:den>
        </m:f>
      </m:oMath>
      <w:r w:rsidRPr="0021088E">
        <w:t xml:space="preserve">  </w:t>
      </w:r>
    </w:p>
    <w:p w14:paraId="3E9205A0" w14:textId="77777777" w:rsidR="00782D38" w:rsidRPr="0021088E" w:rsidRDefault="00E71F93" w:rsidP="0021088E">
      <w:pPr>
        <w:spacing w:line="360" w:lineRule="auto"/>
        <w:ind w:firstLine="360"/>
        <w:jc w:val="both"/>
      </w:pPr>
      <w:r w:rsidRPr="0021088E">
        <w:t xml:space="preserve">En </w:t>
      </w:r>
      <w:r w:rsidR="00782D38" w:rsidRPr="0021088E">
        <w:t>el cual el interés va disminuyendo mientras que el abono a capital aumenta periodo a periodo hasta cancelar el crédito.</w:t>
      </w:r>
    </w:p>
    <w:p w14:paraId="02EEA5A4" w14:textId="77777777" w:rsidR="00E71F93" w:rsidRPr="0021088E" w:rsidRDefault="00E71F93" w:rsidP="0021088E">
      <w:pPr>
        <w:spacing w:line="360" w:lineRule="auto"/>
        <w:ind w:firstLine="360"/>
        <w:jc w:val="both"/>
      </w:pPr>
    </w:p>
    <w:p w14:paraId="1855483E" w14:textId="77777777" w:rsidR="00782D38" w:rsidRPr="00567E09" w:rsidRDefault="00782D38" w:rsidP="0021088E">
      <w:pPr>
        <w:spacing w:line="360" w:lineRule="auto"/>
        <w:ind w:firstLine="360"/>
        <w:jc w:val="both"/>
        <w:rPr>
          <w:sz w:val="22"/>
          <w:szCs w:val="22"/>
        </w:rPr>
      </w:pPr>
      <m:oMathPara>
        <m:oMathParaPr>
          <m:jc m:val="left"/>
        </m:oMathParaPr>
        <m:oMath>
          <m:r>
            <w:rPr>
              <w:rFonts w:ascii="Cambria Math" w:hAnsi="Cambria Math"/>
              <w:sz w:val="22"/>
              <w:szCs w:val="22"/>
            </w:rPr>
            <m:t>CF=</m:t>
          </m:r>
          <m:f>
            <m:fPr>
              <m:ctrlPr>
                <w:rPr>
                  <w:rFonts w:ascii="Cambria Math" w:hAnsi="Cambria Math"/>
                  <w:i/>
                  <w:sz w:val="22"/>
                  <w:szCs w:val="22"/>
                </w:rPr>
              </m:ctrlPr>
            </m:fPr>
            <m:num>
              <m:r>
                <w:rPr>
                  <w:rFonts w:ascii="Cambria Math" w:hAnsi="Cambria Math"/>
                  <w:sz w:val="22"/>
                  <w:szCs w:val="22"/>
                </w:rPr>
                <m:t>35.000.000</m:t>
              </m:r>
            </m:num>
            <m:den>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(1-(1.03</m:t>
                      </m:r>
                    </m:e>
                    <m:sup>
                      <m:r>
                        <w:rPr>
                          <w:rFonts w:ascii="Cambria Math" w:hAnsi="Cambria Math"/>
                          <w:sz w:val="22"/>
                          <w:szCs w:val="22"/>
                        </w:rPr>
                        <m:t>-6</m:t>
                      </m:r>
                    </m:sup>
                  </m:sSup>
                  <m:r>
                    <w:rPr>
                      <w:rFonts w:ascii="Cambria Math" w:hAnsi="Cambria Math"/>
                      <w:sz w:val="22"/>
                      <w:szCs w:val="22"/>
                    </w:rPr>
                    <m:t>)</m:t>
                  </m:r>
                </m:num>
                <m:den>
                  <m:r>
                    <w:rPr>
                      <w:rFonts w:ascii="Cambria Math" w:hAnsi="Cambria Math"/>
                      <w:sz w:val="22"/>
                      <w:szCs w:val="22"/>
                    </w:rPr>
                    <m:t>0.03</m:t>
                  </m:r>
                </m:den>
              </m:f>
            </m:den>
          </m:f>
          <m:r>
            <w:rPr>
              <w:rFonts w:ascii="Cambria Math" w:hAnsi="Cambria Math"/>
              <w:sz w:val="22"/>
              <w:szCs w:val="22"/>
            </w:rPr>
            <m:t>=6.460.913</m:t>
          </m:r>
        </m:oMath>
      </m:oMathPara>
    </w:p>
    <w:p w14:paraId="1AC126D4" w14:textId="77777777" w:rsidR="00E71F93" w:rsidRPr="0021088E" w:rsidRDefault="00E71F93" w:rsidP="0021088E">
      <w:pPr>
        <w:spacing w:line="360" w:lineRule="auto"/>
        <w:ind w:firstLine="360"/>
        <w:jc w:val="both"/>
      </w:pPr>
    </w:p>
    <w:p w14:paraId="7EFB5540" w14:textId="77777777" w:rsidR="00782D38" w:rsidRPr="0021088E" w:rsidRDefault="00782D38" w:rsidP="0021088E">
      <w:pPr>
        <w:pStyle w:val="Prrafodelista"/>
        <w:numPr>
          <w:ilvl w:val="0"/>
          <w:numId w:val="14"/>
        </w:numPr>
        <w:spacing w:after="160" w:line="360" w:lineRule="auto"/>
        <w:jc w:val="both"/>
      </w:pPr>
      <w:r w:rsidRPr="0021088E">
        <w:t>Se procede a elaborar la tabla de Amortización del pagaré de acuerdo con las condiciones bancarias de acuerdo con las siguientes instrucciones:</w:t>
      </w:r>
    </w:p>
    <w:tbl>
      <w:tblPr>
        <w:tblStyle w:val="Tabladecuadrcula2"/>
        <w:tblW w:w="5300" w:type="dxa"/>
        <w:tblLook w:val="04A0" w:firstRow="1" w:lastRow="0" w:firstColumn="1" w:lastColumn="0" w:noHBand="0" w:noVBand="1"/>
      </w:tblPr>
      <w:tblGrid>
        <w:gridCol w:w="5300"/>
      </w:tblGrid>
      <w:tr w:rsidR="00782D38" w:rsidRPr="0021088E" w14:paraId="2BBEA3E1" w14:textId="77777777" w:rsidTr="00782D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00" w:type="dxa"/>
            <w:noWrap/>
            <w:hideMark/>
          </w:tcPr>
          <w:p w14:paraId="765B6856" w14:textId="77777777" w:rsidR="00782D38" w:rsidRPr="0021088E" w:rsidRDefault="00782D38" w:rsidP="00567E09">
            <w:pPr>
              <w:rPr>
                <w:b w:val="0"/>
                <w:color w:val="000000"/>
                <w:lang w:eastAsia="es-CO"/>
              </w:rPr>
            </w:pPr>
            <w:r w:rsidRPr="0021088E">
              <w:rPr>
                <w:b w:val="0"/>
                <w:color w:val="000000"/>
                <w:lang w:eastAsia="es-CO"/>
              </w:rPr>
              <w:t>(1) Saldo= Saldo Periodo anterior - Capital (3)</w:t>
            </w:r>
          </w:p>
        </w:tc>
      </w:tr>
      <w:tr w:rsidR="00782D38" w:rsidRPr="0021088E" w14:paraId="15684C2B" w14:textId="77777777" w:rsidTr="00782D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00" w:type="dxa"/>
            <w:noWrap/>
            <w:hideMark/>
          </w:tcPr>
          <w:p w14:paraId="4BA1B34C" w14:textId="77777777" w:rsidR="00782D38" w:rsidRPr="0021088E" w:rsidRDefault="00782D38" w:rsidP="00567E09">
            <w:pPr>
              <w:rPr>
                <w:b w:val="0"/>
                <w:color w:val="000000"/>
                <w:lang w:eastAsia="es-CO"/>
              </w:rPr>
            </w:pPr>
            <w:r w:rsidRPr="0021088E">
              <w:rPr>
                <w:b w:val="0"/>
                <w:color w:val="000000"/>
                <w:lang w:eastAsia="es-CO"/>
              </w:rPr>
              <w:t>(2) Intereses= Saldo Periodo anterior x Tasa interés</w:t>
            </w:r>
          </w:p>
        </w:tc>
      </w:tr>
      <w:tr w:rsidR="00782D38" w:rsidRPr="0021088E" w14:paraId="4E5CCCE8" w14:textId="77777777" w:rsidTr="00782D38">
        <w:trPr>
          <w:trHeight w:val="300"/>
        </w:trPr>
        <w:tc>
          <w:tcPr>
            <w:cnfStyle w:val="001000000000" w:firstRow="0" w:lastRow="0" w:firstColumn="1" w:lastColumn="0" w:oddVBand="0" w:evenVBand="0" w:oddHBand="0" w:evenHBand="0" w:firstRowFirstColumn="0" w:firstRowLastColumn="0" w:lastRowFirstColumn="0" w:lastRowLastColumn="0"/>
            <w:tcW w:w="5300" w:type="dxa"/>
            <w:noWrap/>
            <w:hideMark/>
          </w:tcPr>
          <w:p w14:paraId="5D3ED421" w14:textId="77777777" w:rsidR="00782D38" w:rsidRPr="0021088E" w:rsidRDefault="00782D38" w:rsidP="00567E09">
            <w:pPr>
              <w:rPr>
                <w:b w:val="0"/>
                <w:color w:val="000000"/>
                <w:lang w:eastAsia="es-CO"/>
              </w:rPr>
            </w:pPr>
            <w:r w:rsidRPr="0021088E">
              <w:rPr>
                <w:b w:val="0"/>
                <w:color w:val="000000"/>
                <w:lang w:eastAsia="es-CO"/>
              </w:rPr>
              <w:t>(3) Cuota Fija= la calculada en el punto anterior</w:t>
            </w:r>
          </w:p>
        </w:tc>
      </w:tr>
      <w:tr w:rsidR="00782D38" w:rsidRPr="0021088E" w14:paraId="48951C97" w14:textId="77777777" w:rsidTr="00782D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00" w:type="dxa"/>
            <w:noWrap/>
            <w:hideMark/>
          </w:tcPr>
          <w:p w14:paraId="592DAEBB" w14:textId="77777777" w:rsidR="00782D38" w:rsidRPr="0021088E" w:rsidRDefault="00782D38" w:rsidP="00567E09">
            <w:pPr>
              <w:rPr>
                <w:b w:val="0"/>
                <w:color w:val="000000"/>
                <w:lang w:eastAsia="es-CO"/>
              </w:rPr>
            </w:pPr>
            <w:r w:rsidRPr="0021088E">
              <w:rPr>
                <w:b w:val="0"/>
                <w:color w:val="000000"/>
                <w:lang w:eastAsia="es-CO"/>
              </w:rPr>
              <w:t>(4) Capital = Cuota Fija (4) - Interés (2)</w:t>
            </w:r>
          </w:p>
        </w:tc>
      </w:tr>
    </w:tbl>
    <w:p w14:paraId="1B76B2D6" w14:textId="77777777" w:rsidR="00782D38" w:rsidRPr="0021088E" w:rsidRDefault="00782D38" w:rsidP="0021088E">
      <w:pPr>
        <w:spacing w:line="360" w:lineRule="auto"/>
        <w:jc w:val="both"/>
      </w:pPr>
    </w:p>
    <w:tbl>
      <w:tblPr>
        <w:tblStyle w:val="Tabladecuadrcula2"/>
        <w:tblW w:w="7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367"/>
        <w:gridCol w:w="1529"/>
        <w:gridCol w:w="1380"/>
        <w:gridCol w:w="1629"/>
      </w:tblGrid>
      <w:tr w:rsidR="00782D38" w:rsidRPr="0021088E" w14:paraId="177588A7" w14:textId="77777777" w:rsidTr="00E71F9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0" w:type="dxa"/>
            <w:tcBorders>
              <w:top w:val="none" w:sz="0" w:space="0" w:color="auto"/>
              <w:bottom w:val="none" w:sz="0" w:space="0" w:color="auto"/>
              <w:right w:val="none" w:sz="0" w:space="0" w:color="auto"/>
            </w:tcBorders>
            <w:noWrap/>
            <w:hideMark/>
          </w:tcPr>
          <w:p w14:paraId="33B77763" w14:textId="77777777" w:rsidR="00782D38" w:rsidRPr="0021088E" w:rsidRDefault="00782D38" w:rsidP="00567E09">
            <w:pPr>
              <w:jc w:val="center"/>
              <w:rPr>
                <w:b w:val="0"/>
                <w:color w:val="000000"/>
                <w:lang w:eastAsia="es-CO"/>
              </w:rPr>
            </w:pPr>
            <w:r w:rsidRPr="0021088E">
              <w:rPr>
                <w:b w:val="0"/>
                <w:color w:val="000000"/>
                <w:lang w:eastAsia="es-CO"/>
              </w:rPr>
              <w:t>Mes</w:t>
            </w:r>
          </w:p>
        </w:tc>
        <w:tc>
          <w:tcPr>
            <w:tcW w:w="1367" w:type="dxa"/>
            <w:tcBorders>
              <w:top w:val="none" w:sz="0" w:space="0" w:color="auto"/>
              <w:left w:val="none" w:sz="0" w:space="0" w:color="auto"/>
              <w:bottom w:val="none" w:sz="0" w:space="0" w:color="auto"/>
              <w:right w:val="none" w:sz="0" w:space="0" w:color="auto"/>
            </w:tcBorders>
            <w:noWrap/>
            <w:hideMark/>
          </w:tcPr>
          <w:p w14:paraId="206BDAEC" w14:textId="77777777" w:rsidR="00782D38" w:rsidRPr="0021088E" w:rsidRDefault="00782D38" w:rsidP="00567E09">
            <w:pPr>
              <w:jc w:val="center"/>
              <w:cnfStyle w:val="100000000000" w:firstRow="1" w:lastRow="0" w:firstColumn="0" w:lastColumn="0" w:oddVBand="0" w:evenVBand="0" w:oddHBand="0" w:evenHBand="0" w:firstRowFirstColumn="0" w:firstRowLastColumn="0" w:lastRowFirstColumn="0" w:lastRowLastColumn="0"/>
              <w:rPr>
                <w:b w:val="0"/>
                <w:color w:val="000000"/>
                <w:lang w:eastAsia="es-CO"/>
              </w:rPr>
            </w:pPr>
            <w:r w:rsidRPr="0021088E">
              <w:rPr>
                <w:b w:val="0"/>
                <w:color w:val="000000"/>
                <w:lang w:eastAsia="es-CO"/>
              </w:rPr>
              <w:t>Saldo (1)</w:t>
            </w:r>
          </w:p>
        </w:tc>
        <w:tc>
          <w:tcPr>
            <w:tcW w:w="1529" w:type="dxa"/>
            <w:tcBorders>
              <w:top w:val="none" w:sz="0" w:space="0" w:color="auto"/>
              <w:left w:val="none" w:sz="0" w:space="0" w:color="auto"/>
              <w:bottom w:val="none" w:sz="0" w:space="0" w:color="auto"/>
              <w:right w:val="none" w:sz="0" w:space="0" w:color="auto"/>
            </w:tcBorders>
            <w:noWrap/>
            <w:hideMark/>
          </w:tcPr>
          <w:p w14:paraId="64BA4DEC" w14:textId="77777777" w:rsidR="00782D38" w:rsidRPr="0021088E" w:rsidRDefault="00782D38" w:rsidP="00567E09">
            <w:pPr>
              <w:jc w:val="center"/>
              <w:cnfStyle w:val="100000000000" w:firstRow="1" w:lastRow="0" w:firstColumn="0" w:lastColumn="0" w:oddVBand="0" w:evenVBand="0" w:oddHBand="0" w:evenHBand="0" w:firstRowFirstColumn="0" w:firstRowLastColumn="0" w:lastRowFirstColumn="0" w:lastRowLastColumn="0"/>
              <w:rPr>
                <w:b w:val="0"/>
                <w:color w:val="000000"/>
                <w:lang w:eastAsia="es-CO"/>
              </w:rPr>
            </w:pPr>
            <w:r w:rsidRPr="0021088E">
              <w:rPr>
                <w:b w:val="0"/>
                <w:color w:val="000000"/>
                <w:lang w:eastAsia="es-CO"/>
              </w:rPr>
              <w:t>Intereses (2)</w:t>
            </w:r>
          </w:p>
        </w:tc>
        <w:tc>
          <w:tcPr>
            <w:tcW w:w="1380" w:type="dxa"/>
            <w:tcBorders>
              <w:top w:val="none" w:sz="0" w:space="0" w:color="auto"/>
              <w:left w:val="none" w:sz="0" w:space="0" w:color="auto"/>
              <w:bottom w:val="none" w:sz="0" w:space="0" w:color="auto"/>
              <w:right w:val="none" w:sz="0" w:space="0" w:color="auto"/>
            </w:tcBorders>
            <w:noWrap/>
            <w:hideMark/>
          </w:tcPr>
          <w:p w14:paraId="5A4C4DCB" w14:textId="77777777" w:rsidR="00782D38" w:rsidRPr="0021088E" w:rsidRDefault="00782D38" w:rsidP="00567E09">
            <w:pPr>
              <w:jc w:val="center"/>
              <w:cnfStyle w:val="100000000000" w:firstRow="1" w:lastRow="0" w:firstColumn="0" w:lastColumn="0" w:oddVBand="0" w:evenVBand="0" w:oddHBand="0" w:evenHBand="0" w:firstRowFirstColumn="0" w:firstRowLastColumn="0" w:lastRowFirstColumn="0" w:lastRowLastColumn="0"/>
              <w:rPr>
                <w:b w:val="0"/>
                <w:color w:val="000000"/>
                <w:lang w:eastAsia="es-CO"/>
              </w:rPr>
            </w:pPr>
            <w:r w:rsidRPr="0021088E">
              <w:rPr>
                <w:b w:val="0"/>
                <w:color w:val="000000"/>
                <w:lang w:eastAsia="es-CO"/>
              </w:rPr>
              <w:t>Capital (4)</w:t>
            </w:r>
          </w:p>
        </w:tc>
        <w:tc>
          <w:tcPr>
            <w:tcW w:w="1629" w:type="dxa"/>
            <w:tcBorders>
              <w:top w:val="none" w:sz="0" w:space="0" w:color="auto"/>
              <w:left w:val="none" w:sz="0" w:space="0" w:color="auto"/>
              <w:bottom w:val="none" w:sz="0" w:space="0" w:color="auto"/>
            </w:tcBorders>
            <w:noWrap/>
            <w:hideMark/>
          </w:tcPr>
          <w:p w14:paraId="3C5156A3" w14:textId="77777777" w:rsidR="00782D38" w:rsidRPr="0021088E" w:rsidRDefault="00782D38" w:rsidP="00567E09">
            <w:pPr>
              <w:jc w:val="center"/>
              <w:cnfStyle w:val="100000000000" w:firstRow="1" w:lastRow="0" w:firstColumn="0" w:lastColumn="0" w:oddVBand="0" w:evenVBand="0" w:oddHBand="0" w:evenHBand="0" w:firstRowFirstColumn="0" w:firstRowLastColumn="0" w:lastRowFirstColumn="0" w:lastRowLastColumn="0"/>
              <w:rPr>
                <w:b w:val="0"/>
                <w:color w:val="000000"/>
                <w:lang w:eastAsia="es-CO"/>
              </w:rPr>
            </w:pPr>
            <w:r w:rsidRPr="0021088E">
              <w:rPr>
                <w:b w:val="0"/>
                <w:color w:val="000000"/>
                <w:lang w:eastAsia="es-CO"/>
              </w:rPr>
              <w:t>Cuota fija (3)</w:t>
            </w:r>
          </w:p>
        </w:tc>
      </w:tr>
      <w:tr w:rsidR="00782D38" w:rsidRPr="0021088E" w14:paraId="4E926E07" w14:textId="77777777" w:rsidTr="00E71F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1308358E" w14:textId="77777777" w:rsidR="00782D38" w:rsidRPr="0021088E" w:rsidRDefault="00782D38" w:rsidP="00567E09">
            <w:pPr>
              <w:jc w:val="right"/>
              <w:rPr>
                <w:b w:val="0"/>
                <w:color w:val="000000"/>
                <w:lang w:eastAsia="es-CO"/>
              </w:rPr>
            </w:pPr>
            <w:r w:rsidRPr="0021088E">
              <w:rPr>
                <w:b w:val="0"/>
                <w:color w:val="000000"/>
                <w:lang w:eastAsia="es-CO"/>
              </w:rPr>
              <w:t>0</w:t>
            </w:r>
          </w:p>
        </w:tc>
        <w:tc>
          <w:tcPr>
            <w:tcW w:w="1367" w:type="dxa"/>
            <w:noWrap/>
            <w:hideMark/>
          </w:tcPr>
          <w:p w14:paraId="3CFB359E" w14:textId="77777777" w:rsidR="00782D38" w:rsidRPr="0021088E" w:rsidRDefault="00782D38" w:rsidP="00567E09">
            <w:pPr>
              <w:jc w:val="right"/>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35.000.000</w:t>
            </w:r>
          </w:p>
        </w:tc>
        <w:tc>
          <w:tcPr>
            <w:tcW w:w="1529" w:type="dxa"/>
            <w:noWrap/>
            <w:hideMark/>
          </w:tcPr>
          <w:p w14:paraId="0C44CE9C" w14:textId="77777777" w:rsidR="00782D38" w:rsidRPr="0021088E" w:rsidRDefault="00782D38" w:rsidP="00567E09">
            <w:pP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 </w:t>
            </w:r>
          </w:p>
        </w:tc>
        <w:tc>
          <w:tcPr>
            <w:tcW w:w="1380" w:type="dxa"/>
            <w:noWrap/>
            <w:hideMark/>
          </w:tcPr>
          <w:p w14:paraId="46B6F2D7" w14:textId="77777777" w:rsidR="00782D38" w:rsidRPr="0021088E" w:rsidRDefault="00782D38" w:rsidP="00567E09">
            <w:pP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 </w:t>
            </w:r>
          </w:p>
        </w:tc>
        <w:tc>
          <w:tcPr>
            <w:tcW w:w="1629" w:type="dxa"/>
            <w:noWrap/>
            <w:hideMark/>
          </w:tcPr>
          <w:p w14:paraId="738EF679" w14:textId="77777777" w:rsidR="00782D38" w:rsidRPr="0021088E" w:rsidRDefault="00782D38" w:rsidP="00567E09">
            <w:pP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 </w:t>
            </w:r>
          </w:p>
        </w:tc>
      </w:tr>
      <w:tr w:rsidR="00782D38" w:rsidRPr="0021088E" w14:paraId="105879C8" w14:textId="77777777" w:rsidTr="00E71F93">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6293D5F0" w14:textId="77777777" w:rsidR="00782D38" w:rsidRPr="0021088E" w:rsidRDefault="00782D38" w:rsidP="00567E09">
            <w:pPr>
              <w:jc w:val="right"/>
              <w:rPr>
                <w:b w:val="0"/>
                <w:color w:val="000000"/>
                <w:lang w:eastAsia="es-CO"/>
              </w:rPr>
            </w:pPr>
            <w:r w:rsidRPr="0021088E">
              <w:rPr>
                <w:b w:val="0"/>
                <w:color w:val="000000"/>
                <w:lang w:eastAsia="es-CO"/>
              </w:rPr>
              <w:t>1</w:t>
            </w:r>
          </w:p>
        </w:tc>
        <w:tc>
          <w:tcPr>
            <w:tcW w:w="1367" w:type="dxa"/>
            <w:noWrap/>
            <w:hideMark/>
          </w:tcPr>
          <w:p w14:paraId="5C833865" w14:textId="77777777" w:rsidR="00782D38" w:rsidRPr="0021088E" w:rsidRDefault="00782D38" w:rsidP="00567E09">
            <w:pPr>
              <w:jc w:val="right"/>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29.589.087</w:t>
            </w:r>
          </w:p>
        </w:tc>
        <w:tc>
          <w:tcPr>
            <w:tcW w:w="1529" w:type="dxa"/>
            <w:noWrap/>
            <w:hideMark/>
          </w:tcPr>
          <w:p w14:paraId="31175D39" w14:textId="77777777" w:rsidR="00782D38" w:rsidRPr="0021088E" w:rsidRDefault="00782D38" w:rsidP="00567E09">
            <w:pPr>
              <w:jc w:val="right"/>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1.050.000</w:t>
            </w:r>
          </w:p>
        </w:tc>
        <w:tc>
          <w:tcPr>
            <w:tcW w:w="1380" w:type="dxa"/>
            <w:noWrap/>
            <w:hideMark/>
          </w:tcPr>
          <w:p w14:paraId="68602813" w14:textId="77777777" w:rsidR="00782D38" w:rsidRPr="0021088E" w:rsidRDefault="00782D38" w:rsidP="00567E09">
            <w:pPr>
              <w:jc w:val="right"/>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5.410.912,5</w:t>
            </w:r>
          </w:p>
        </w:tc>
        <w:tc>
          <w:tcPr>
            <w:tcW w:w="1629" w:type="dxa"/>
            <w:noWrap/>
            <w:hideMark/>
          </w:tcPr>
          <w:p w14:paraId="4BEE4EF9" w14:textId="77777777" w:rsidR="00782D38" w:rsidRPr="0021088E" w:rsidRDefault="00782D38" w:rsidP="00567E09">
            <w:pPr>
              <w:jc w:val="right"/>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6.460.913</w:t>
            </w:r>
          </w:p>
        </w:tc>
      </w:tr>
      <w:tr w:rsidR="00782D38" w:rsidRPr="0021088E" w14:paraId="1024023C" w14:textId="77777777" w:rsidTr="00E71F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2D44A089" w14:textId="77777777" w:rsidR="00782D38" w:rsidRPr="0021088E" w:rsidRDefault="00782D38" w:rsidP="00567E09">
            <w:pPr>
              <w:jc w:val="right"/>
              <w:rPr>
                <w:b w:val="0"/>
                <w:color w:val="000000"/>
                <w:lang w:eastAsia="es-CO"/>
              </w:rPr>
            </w:pPr>
            <w:r w:rsidRPr="0021088E">
              <w:rPr>
                <w:b w:val="0"/>
                <w:color w:val="000000"/>
                <w:lang w:eastAsia="es-CO"/>
              </w:rPr>
              <w:t>2</w:t>
            </w:r>
          </w:p>
        </w:tc>
        <w:tc>
          <w:tcPr>
            <w:tcW w:w="1367" w:type="dxa"/>
            <w:noWrap/>
            <w:hideMark/>
          </w:tcPr>
          <w:p w14:paraId="3CCF680F" w14:textId="77777777" w:rsidR="00782D38" w:rsidRPr="0021088E" w:rsidRDefault="00782D38" w:rsidP="00567E09">
            <w:pPr>
              <w:jc w:val="right"/>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24.015.848</w:t>
            </w:r>
          </w:p>
        </w:tc>
        <w:tc>
          <w:tcPr>
            <w:tcW w:w="1529" w:type="dxa"/>
            <w:noWrap/>
            <w:hideMark/>
          </w:tcPr>
          <w:p w14:paraId="7BD7DB71" w14:textId="77777777" w:rsidR="00782D38" w:rsidRPr="0021088E" w:rsidRDefault="00782D38" w:rsidP="00567E09">
            <w:pPr>
              <w:jc w:val="right"/>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887.673</w:t>
            </w:r>
          </w:p>
        </w:tc>
        <w:tc>
          <w:tcPr>
            <w:tcW w:w="1380" w:type="dxa"/>
            <w:noWrap/>
            <w:hideMark/>
          </w:tcPr>
          <w:p w14:paraId="230A6FA5" w14:textId="77777777" w:rsidR="00782D38" w:rsidRPr="0021088E" w:rsidRDefault="00782D38" w:rsidP="00567E09">
            <w:pPr>
              <w:jc w:val="right"/>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5.573.239,9</w:t>
            </w:r>
          </w:p>
        </w:tc>
        <w:tc>
          <w:tcPr>
            <w:tcW w:w="1629" w:type="dxa"/>
            <w:noWrap/>
            <w:hideMark/>
          </w:tcPr>
          <w:p w14:paraId="6269CE80" w14:textId="77777777" w:rsidR="00782D38" w:rsidRPr="0021088E" w:rsidRDefault="00782D38" w:rsidP="00567E09">
            <w:pPr>
              <w:jc w:val="right"/>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6.460.913</w:t>
            </w:r>
          </w:p>
        </w:tc>
      </w:tr>
      <w:tr w:rsidR="00782D38" w:rsidRPr="0021088E" w14:paraId="0700F8BB" w14:textId="77777777" w:rsidTr="00E71F93">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50766354" w14:textId="77777777" w:rsidR="00782D38" w:rsidRPr="0021088E" w:rsidRDefault="00782D38" w:rsidP="00567E09">
            <w:pPr>
              <w:jc w:val="right"/>
              <w:rPr>
                <w:b w:val="0"/>
                <w:color w:val="000000"/>
                <w:lang w:eastAsia="es-CO"/>
              </w:rPr>
            </w:pPr>
            <w:r w:rsidRPr="0021088E">
              <w:rPr>
                <w:b w:val="0"/>
                <w:color w:val="000000"/>
                <w:lang w:eastAsia="es-CO"/>
              </w:rPr>
              <w:t>3</w:t>
            </w:r>
          </w:p>
        </w:tc>
        <w:tc>
          <w:tcPr>
            <w:tcW w:w="1367" w:type="dxa"/>
            <w:noWrap/>
            <w:hideMark/>
          </w:tcPr>
          <w:p w14:paraId="68CD7BCF" w14:textId="77777777" w:rsidR="00782D38" w:rsidRPr="0021088E" w:rsidRDefault="00782D38" w:rsidP="00567E09">
            <w:pPr>
              <w:jc w:val="right"/>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18.275.411</w:t>
            </w:r>
          </w:p>
        </w:tc>
        <w:tc>
          <w:tcPr>
            <w:tcW w:w="1529" w:type="dxa"/>
            <w:noWrap/>
            <w:hideMark/>
          </w:tcPr>
          <w:p w14:paraId="2E139C6D" w14:textId="77777777" w:rsidR="00782D38" w:rsidRPr="0021088E" w:rsidRDefault="00782D38" w:rsidP="00567E09">
            <w:pPr>
              <w:jc w:val="right"/>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720.475</w:t>
            </w:r>
          </w:p>
        </w:tc>
        <w:tc>
          <w:tcPr>
            <w:tcW w:w="1380" w:type="dxa"/>
            <w:noWrap/>
            <w:hideMark/>
          </w:tcPr>
          <w:p w14:paraId="4164CE79" w14:textId="77777777" w:rsidR="00782D38" w:rsidRPr="0021088E" w:rsidRDefault="00782D38" w:rsidP="00567E09">
            <w:pPr>
              <w:jc w:val="right"/>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5.740.437,1</w:t>
            </w:r>
          </w:p>
        </w:tc>
        <w:tc>
          <w:tcPr>
            <w:tcW w:w="1629" w:type="dxa"/>
            <w:noWrap/>
            <w:hideMark/>
          </w:tcPr>
          <w:p w14:paraId="5351DFBB" w14:textId="77777777" w:rsidR="00782D38" w:rsidRPr="0021088E" w:rsidRDefault="00782D38" w:rsidP="00567E09">
            <w:pPr>
              <w:jc w:val="right"/>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6.460.913</w:t>
            </w:r>
          </w:p>
        </w:tc>
      </w:tr>
      <w:tr w:rsidR="00782D38" w:rsidRPr="0021088E" w14:paraId="0AC7FAD7" w14:textId="77777777" w:rsidTr="00E71F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4B52D1B5" w14:textId="77777777" w:rsidR="00782D38" w:rsidRPr="0021088E" w:rsidRDefault="00782D38" w:rsidP="00567E09">
            <w:pPr>
              <w:jc w:val="right"/>
              <w:rPr>
                <w:b w:val="0"/>
                <w:color w:val="000000"/>
                <w:lang w:eastAsia="es-CO"/>
              </w:rPr>
            </w:pPr>
            <w:r w:rsidRPr="0021088E">
              <w:rPr>
                <w:b w:val="0"/>
                <w:color w:val="000000"/>
                <w:lang w:eastAsia="es-CO"/>
              </w:rPr>
              <w:t>4</w:t>
            </w:r>
          </w:p>
        </w:tc>
        <w:tc>
          <w:tcPr>
            <w:tcW w:w="1367" w:type="dxa"/>
            <w:noWrap/>
            <w:hideMark/>
          </w:tcPr>
          <w:p w14:paraId="4343FA4D" w14:textId="77777777" w:rsidR="00782D38" w:rsidRPr="0021088E" w:rsidRDefault="00782D38" w:rsidP="00567E09">
            <w:pPr>
              <w:jc w:val="right"/>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12.362.760</w:t>
            </w:r>
          </w:p>
        </w:tc>
        <w:tc>
          <w:tcPr>
            <w:tcW w:w="1529" w:type="dxa"/>
            <w:noWrap/>
            <w:hideMark/>
          </w:tcPr>
          <w:p w14:paraId="21E624E1" w14:textId="77777777" w:rsidR="00782D38" w:rsidRPr="0021088E" w:rsidRDefault="00782D38" w:rsidP="00567E09">
            <w:pPr>
              <w:jc w:val="right"/>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548.262</w:t>
            </w:r>
          </w:p>
        </w:tc>
        <w:tc>
          <w:tcPr>
            <w:tcW w:w="1380" w:type="dxa"/>
            <w:noWrap/>
            <w:hideMark/>
          </w:tcPr>
          <w:p w14:paraId="15219B77" w14:textId="77777777" w:rsidR="00782D38" w:rsidRPr="0021088E" w:rsidRDefault="00782D38" w:rsidP="00567E09">
            <w:pPr>
              <w:jc w:val="right"/>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5.912.650,2</w:t>
            </w:r>
          </w:p>
        </w:tc>
        <w:tc>
          <w:tcPr>
            <w:tcW w:w="1629" w:type="dxa"/>
            <w:noWrap/>
            <w:hideMark/>
          </w:tcPr>
          <w:p w14:paraId="4555E1E5" w14:textId="77777777" w:rsidR="00782D38" w:rsidRPr="0021088E" w:rsidRDefault="00782D38" w:rsidP="00567E09">
            <w:pPr>
              <w:jc w:val="right"/>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6.460.913</w:t>
            </w:r>
          </w:p>
        </w:tc>
      </w:tr>
      <w:tr w:rsidR="00782D38" w:rsidRPr="0021088E" w14:paraId="3F5F97CC" w14:textId="77777777" w:rsidTr="00E71F93">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34EECC1E" w14:textId="77777777" w:rsidR="00782D38" w:rsidRPr="0021088E" w:rsidRDefault="00782D38" w:rsidP="00567E09">
            <w:pPr>
              <w:jc w:val="right"/>
              <w:rPr>
                <w:b w:val="0"/>
                <w:color w:val="000000"/>
                <w:lang w:eastAsia="es-CO"/>
              </w:rPr>
            </w:pPr>
            <w:r w:rsidRPr="0021088E">
              <w:rPr>
                <w:b w:val="0"/>
                <w:color w:val="000000"/>
                <w:lang w:eastAsia="es-CO"/>
              </w:rPr>
              <w:t>5</w:t>
            </w:r>
          </w:p>
        </w:tc>
        <w:tc>
          <w:tcPr>
            <w:tcW w:w="1367" w:type="dxa"/>
            <w:noWrap/>
            <w:hideMark/>
          </w:tcPr>
          <w:p w14:paraId="481975B6" w14:textId="77777777" w:rsidR="00782D38" w:rsidRPr="0021088E" w:rsidRDefault="00782D38" w:rsidP="00567E09">
            <w:pPr>
              <w:jc w:val="right"/>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6.272.731</w:t>
            </w:r>
          </w:p>
        </w:tc>
        <w:tc>
          <w:tcPr>
            <w:tcW w:w="1529" w:type="dxa"/>
            <w:noWrap/>
            <w:hideMark/>
          </w:tcPr>
          <w:p w14:paraId="13C5A6A7" w14:textId="77777777" w:rsidR="00782D38" w:rsidRPr="0021088E" w:rsidRDefault="00782D38" w:rsidP="00567E09">
            <w:pPr>
              <w:jc w:val="right"/>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370.883</w:t>
            </w:r>
          </w:p>
        </w:tc>
        <w:tc>
          <w:tcPr>
            <w:tcW w:w="1380" w:type="dxa"/>
            <w:noWrap/>
            <w:hideMark/>
          </w:tcPr>
          <w:p w14:paraId="20971ED9" w14:textId="77777777" w:rsidR="00782D38" w:rsidRPr="0021088E" w:rsidRDefault="00782D38" w:rsidP="00567E09">
            <w:pPr>
              <w:jc w:val="right"/>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6.090.029,7</w:t>
            </w:r>
          </w:p>
        </w:tc>
        <w:tc>
          <w:tcPr>
            <w:tcW w:w="1629" w:type="dxa"/>
            <w:noWrap/>
            <w:hideMark/>
          </w:tcPr>
          <w:p w14:paraId="60873DED" w14:textId="77777777" w:rsidR="00782D38" w:rsidRPr="0021088E" w:rsidRDefault="00782D38" w:rsidP="00567E09">
            <w:pPr>
              <w:jc w:val="right"/>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6.460.913</w:t>
            </w:r>
          </w:p>
        </w:tc>
      </w:tr>
      <w:tr w:rsidR="00782D38" w:rsidRPr="0021088E" w14:paraId="01B71884" w14:textId="77777777" w:rsidTr="00E71F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514F39C3" w14:textId="77777777" w:rsidR="00782D38" w:rsidRPr="0021088E" w:rsidRDefault="00782D38" w:rsidP="00567E09">
            <w:pPr>
              <w:jc w:val="right"/>
              <w:rPr>
                <w:b w:val="0"/>
                <w:color w:val="000000"/>
                <w:lang w:eastAsia="es-CO"/>
              </w:rPr>
            </w:pPr>
            <w:r w:rsidRPr="0021088E">
              <w:rPr>
                <w:b w:val="0"/>
                <w:color w:val="000000"/>
                <w:lang w:eastAsia="es-CO"/>
              </w:rPr>
              <w:t>6</w:t>
            </w:r>
          </w:p>
        </w:tc>
        <w:tc>
          <w:tcPr>
            <w:tcW w:w="1367" w:type="dxa"/>
            <w:noWrap/>
            <w:hideMark/>
          </w:tcPr>
          <w:p w14:paraId="6767C0B5" w14:textId="77777777" w:rsidR="00782D38" w:rsidRPr="0021088E" w:rsidRDefault="00782D38" w:rsidP="00567E09">
            <w:pPr>
              <w:jc w:val="right"/>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0</w:t>
            </w:r>
          </w:p>
        </w:tc>
        <w:tc>
          <w:tcPr>
            <w:tcW w:w="1529" w:type="dxa"/>
            <w:noWrap/>
            <w:hideMark/>
          </w:tcPr>
          <w:p w14:paraId="1258DBEA" w14:textId="77777777" w:rsidR="00782D38" w:rsidRPr="0021088E" w:rsidRDefault="00782D38" w:rsidP="00567E09">
            <w:pPr>
              <w:jc w:val="right"/>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188.182</w:t>
            </w:r>
          </w:p>
        </w:tc>
        <w:tc>
          <w:tcPr>
            <w:tcW w:w="1380" w:type="dxa"/>
            <w:noWrap/>
            <w:hideMark/>
          </w:tcPr>
          <w:p w14:paraId="75F952A8" w14:textId="77777777" w:rsidR="00782D38" w:rsidRPr="0021088E" w:rsidRDefault="00782D38" w:rsidP="00567E09">
            <w:pPr>
              <w:jc w:val="right"/>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6.272.730,6</w:t>
            </w:r>
          </w:p>
        </w:tc>
        <w:tc>
          <w:tcPr>
            <w:tcW w:w="1629" w:type="dxa"/>
            <w:noWrap/>
            <w:hideMark/>
          </w:tcPr>
          <w:p w14:paraId="78E4EF23" w14:textId="77777777" w:rsidR="00782D38" w:rsidRPr="0021088E" w:rsidRDefault="00782D38" w:rsidP="00567E09">
            <w:pPr>
              <w:jc w:val="right"/>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6.460.913</w:t>
            </w:r>
          </w:p>
        </w:tc>
      </w:tr>
      <w:tr w:rsidR="00782D38" w:rsidRPr="0021088E" w14:paraId="346636F2" w14:textId="77777777" w:rsidTr="00E71F93">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68342ABC" w14:textId="77777777" w:rsidR="00782D38" w:rsidRPr="0021088E" w:rsidRDefault="00782D38" w:rsidP="00567E09">
            <w:pPr>
              <w:rPr>
                <w:b w:val="0"/>
                <w:color w:val="000000"/>
                <w:lang w:eastAsia="es-CO"/>
              </w:rPr>
            </w:pPr>
            <w:r w:rsidRPr="0021088E">
              <w:rPr>
                <w:b w:val="0"/>
                <w:color w:val="000000"/>
                <w:lang w:eastAsia="es-CO"/>
              </w:rPr>
              <w:t> </w:t>
            </w:r>
          </w:p>
        </w:tc>
        <w:tc>
          <w:tcPr>
            <w:tcW w:w="1367" w:type="dxa"/>
            <w:noWrap/>
            <w:hideMark/>
          </w:tcPr>
          <w:p w14:paraId="345863A3" w14:textId="77777777" w:rsidR="00782D38" w:rsidRPr="0021088E" w:rsidRDefault="00782D38" w:rsidP="00567E09">
            <w:pP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 </w:t>
            </w:r>
          </w:p>
        </w:tc>
        <w:tc>
          <w:tcPr>
            <w:tcW w:w="1529" w:type="dxa"/>
            <w:noWrap/>
            <w:hideMark/>
          </w:tcPr>
          <w:p w14:paraId="3DF33FED" w14:textId="77777777" w:rsidR="00782D38" w:rsidRPr="0021088E" w:rsidRDefault="00782D38" w:rsidP="00567E09">
            <w:pPr>
              <w:jc w:val="right"/>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3.765.475</w:t>
            </w:r>
          </w:p>
        </w:tc>
        <w:tc>
          <w:tcPr>
            <w:tcW w:w="1380" w:type="dxa"/>
            <w:noWrap/>
            <w:hideMark/>
          </w:tcPr>
          <w:p w14:paraId="37E84D87" w14:textId="77777777" w:rsidR="00782D38" w:rsidRPr="0021088E" w:rsidRDefault="00782D38" w:rsidP="00567E09">
            <w:pPr>
              <w:jc w:val="right"/>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35.000.000</w:t>
            </w:r>
          </w:p>
        </w:tc>
        <w:tc>
          <w:tcPr>
            <w:tcW w:w="1629" w:type="dxa"/>
            <w:noWrap/>
            <w:hideMark/>
          </w:tcPr>
          <w:p w14:paraId="65F2F321" w14:textId="77777777" w:rsidR="00782D38" w:rsidRPr="0021088E" w:rsidRDefault="00782D38" w:rsidP="00567E09">
            <w:pPr>
              <w:jc w:val="right"/>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38.765.475</w:t>
            </w:r>
          </w:p>
        </w:tc>
      </w:tr>
    </w:tbl>
    <w:p w14:paraId="5056A25A" w14:textId="77777777" w:rsidR="00782D38" w:rsidRPr="0021088E" w:rsidRDefault="00782D38" w:rsidP="0021088E">
      <w:pPr>
        <w:spacing w:line="360" w:lineRule="auto"/>
        <w:jc w:val="both"/>
      </w:pPr>
    </w:p>
    <w:p w14:paraId="269F38A1" w14:textId="77777777" w:rsidR="00782D38" w:rsidRPr="0021088E" w:rsidRDefault="00782D38" w:rsidP="0021088E">
      <w:pPr>
        <w:pStyle w:val="Prrafodelista"/>
        <w:numPr>
          <w:ilvl w:val="0"/>
          <w:numId w:val="14"/>
        </w:numPr>
        <w:spacing w:after="160" w:line="360" w:lineRule="auto"/>
        <w:jc w:val="both"/>
      </w:pPr>
      <w:r w:rsidRPr="0021088E">
        <w:t>Se procede a efectuar los cálculos de Amortización con base al Marco Técnico Normativo (MTM) de la siguiente manera:</w:t>
      </w:r>
    </w:p>
    <w:tbl>
      <w:tblPr>
        <w:tblStyle w:val="Tabladecuadrcula2"/>
        <w:tblW w:w="8789" w:type="dxa"/>
        <w:tblLook w:val="04A0" w:firstRow="1" w:lastRow="0" w:firstColumn="1" w:lastColumn="0" w:noHBand="0" w:noVBand="1"/>
      </w:tblPr>
      <w:tblGrid>
        <w:gridCol w:w="1843"/>
        <w:gridCol w:w="1296"/>
        <w:gridCol w:w="1362"/>
        <w:gridCol w:w="1380"/>
        <w:gridCol w:w="2908"/>
      </w:tblGrid>
      <w:tr w:rsidR="00782D38" w:rsidRPr="0021088E" w14:paraId="46510C2D" w14:textId="77777777" w:rsidTr="00567E0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89" w:type="dxa"/>
            <w:gridSpan w:val="5"/>
            <w:hideMark/>
          </w:tcPr>
          <w:p w14:paraId="189279A2" w14:textId="77777777" w:rsidR="00782D38" w:rsidRPr="0021088E" w:rsidRDefault="00782D38" w:rsidP="00567E09">
            <w:pPr>
              <w:rPr>
                <w:b w:val="0"/>
                <w:color w:val="000000"/>
                <w:lang w:eastAsia="es-CO"/>
              </w:rPr>
            </w:pPr>
            <w:r w:rsidRPr="0021088E">
              <w:rPr>
                <w:b w:val="0"/>
                <w:color w:val="000000"/>
                <w:lang w:eastAsia="es-CO"/>
              </w:rPr>
              <w:t xml:space="preserve">(1) TIR = Opción 1: Interpolación lineal </w:t>
            </w:r>
          </w:p>
        </w:tc>
      </w:tr>
      <w:tr w:rsidR="00782D38" w:rsidRPr="0021088E" w14:paraId="57A2B9BB" w14:textId="77777777" w:rsidTr="00567E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89" w:type="dxa"/>
            <w:gridSpan w:val="5"/>
            <w:hideMark/>
          </w:tcPr>
          <w:p w14:paraId="2E4CE966" w14:textId="77777777" w:rsidR="00782D38" w:rsidRPr="0021088E" w:rsidRDefault="00782D38" w:rsidP="00567E09">
            <w:pPr>
              <w:rPr>
                <w:b w:val="0"/>
                <w:color w:val="000000"/>
                <w:lang w:eastAsia="es-CO"/>
              </w:rPr>
            </w:pPr>
            <w:r w:rsidRPr="0021088E">
              <w:rPr>
                <w:b w:val="0"/>
                <w:color w:val="000000"/>
                <w:lang w:eastAsia="es-CO"/>
              </w:rPr>
              <w:t>(2) Opción 2: =TIR(FlujoPer 0 : FlujoPer n)</w:t>
            </w:r>
          </w:p>
        </w:tc>
      </w:tr>
      <w:tr w:rsidR="00782D38" w:rsidRPr="0021088E" w14:paraId="05166358" w14:textId="77777777" w:rsidTr="00567E09">
        <w:trPr>
          <w:trHeight w:val="300"/>
        </w:trPr>
        <w:tc>
          <w:tcPr>
            <w:cnfStyle w:val="001000000000" w:firstRow="0" w:lastRow="0" w:firstColumn="1" w:lastColumn="0" w:oddVBand="0" w:evenVBand="0" w:oddHBand="0" w:evenHBand="0" w:firstRowFirstColumn="0" w:firstRowLastColumn="0" w:lastRowFirstColumn="0" w:lastRowLastColumn="0"/>
            <w:tcW w:w="8789" w:type="dxa"/>
            <w:gridSpan w:val="5"/>
            <w:hideMark/>
          </w:tcPr>
          <w:p w14:paraId="18BC264F" w14:textId="77777777" w:rsidR="00782D38" w:rsidRPr="0021088E" w:rsidRDefault="00782D38" w:rsidP="00567E09">
            <w:pPr>
              <w:rPr>
                <w:b w:val="0"/>
                <w:color w:val="000000"/>
                <w:lang w:eastAsia="es-CO"/>
              </w:rPr>
            </w:pPr>
            <w:r w:rsidRPr="0021088E">
              <w:rPr>
                <w:b w:val="0"/>
                <w:color w:val="000000"/>
                <w:lang w:eastAsia="es-CO"/>
              </w:rPr>
              <w:t>(3) Vr Actual = Opción 1: VA = (VF1 x (1+Ie)</w:t>
            </w:r>
            <w:r w:rsidRPr="0021088E">
              <w:rPr>
                <w:b w:val="0"/>
                <w:color w:val="000000"/>
                <w:vertAlign w:val="superscript"/>
                <w:lang w:eastAsia="es-CO"/>
              </w:rPr>
              <w:t>-1</w:t>
            </w:r>
            <w:r w:rsidRPr="0021088E">
              <w:rPr>
                <w:b w:val="0"/>
                <w:color w:val="000000"/>
                <w:lang w:eastAsia="es-CO"/>
              </w:rPr>
              <w:t xml:space="preserve">) + (VF2 x (1+Ie) </w:t>
            </w:r>
            <w:r w:rsidRPr="0021088E">
              <w:rPr>
                <w:b w:val="0"/>
                <w:color w:val="000000"/>
                <w:vertAlign w:val="superscript"/>
                <w:lang w:eastAsia="es-CO"/>
              </w:rPr>
              <w:t>-2</w:t>
            </w:r>
            <w:r w:rsidRPr="0021088E">
              <w:rPr>
                <w:b w:val="0"/>
                <w:color w:val="000000"/>
                <w:lang w:eastAsia="es-CO"/>
              </w:rPr>
              <w:t>)…. (VFn x (1+Ie)</w:t>
            </w:r>
            <w:r w:rsidRPr="0021088E">
              <w:rPr>
                <w:b w:val="0"/>
                <w:color w:val="000000"/>
                <w:vertAlign w:val="superscript"/>
                <w:lang w:eastAsia="es-CO"/>
              </w:rPr>
              <w:t>-n</w:t>
            </w:r>
            <w:r w:rsidRPr="0021088E">
              <w:rPr>
                <w:b w:val="0"/>
                <w:color w:val="000000"/>
                <w:lang w:eastAsia="es-CO"/>
              </w:rPr>
              <w:t>)</w:t>
            </w:r>
          </w:p>
        </w:tc>
      </w:tr>
      <w:tr w:rsidR="00782D38" w:rsidRPr="0021088E" w14:paraId="2D07A2EB" w14:textId="77777777" w:rsidTr="00567E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89" w:type="dxa"/>
            <w:gridSpan w:val="5"/>
            <w:hideMark/>
          </w:tcPr>
          <w:p w14:paraId="46EDD4C0" w14:textId="77777777" w:rsidR="00782D38" w:rsidRPr="0021088E" w:rsidRDefault="00782D38" w:rsidP="00567E09">
            <w:pPr>
              <w:rPr>
                <w:b w:val="0"/>
                <w:color w:val="000000"/>
                <w:lang w:eastAsia="es-CO"/>
              </w:rPr>
            </w:pPr>
            <w:r w:rsidRPr="0021088E">
              <w:rPr>
                <w:b w:val="0"/>
                <w:color w:val="000000"/>
                <w:lang w:eastAsia="es-CO"/>
              </w:rPr>
              <w:t>(4) Opción 2: = VNA(Ie;FlujoPer1 : FlujoPer n)</w:t>
            </w:r>
          </w:p>
        </w:tc>
      </w:tr>
      <w:tr w:rsidR="00782D38" w:rsidRPr="0021088E" w14:paraId="2F91D794" w14:textId="77777777" w:rsidTr="00567E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50" w:type="dxa"/>
          <w:trHeight w:val="555"/>
        </w:trPr>
        <w:tc>
          <w:tcPr>
            <w:cnfStyle w:val="001000000000" w:firstRow="0" w:lastRow="0" w:firstColumn="1" w:lastColumn="0" w:oddVBand="0" w:evenVBand="0" w:oddHBand="0" w:evenHBand="0" w:firstRowFirstColumn="0" w:firstRowLastColumn="0" w:lastRowFirstColumn="0" w:lastRowLastColumn="0"/>
            <w:tcW w:w="1843" w:type="dxa"/>
            <w:hideMark/>
          </w:tcPr>
          <w:p w14:paraId="7AE793B9" w14:textId="77777777" w:rsidR="00782D38" w:rsidRPr="0021088E" w:rsidRDefault="00782D38" w:rsidP="00567E09">
            <w:pPr>
              <w:jc w:val="center"/>
              <w:rPr>
                <w:b w:val="0"/>
                <w:color w:val="000000"/>
                <w:lang w:eastAsia="es-CO"/>
              </w:rPr>
            </w:pPr>
            <w:r w:rsidRPr="0021088E">
              <w:rPr>
                <w:b w:val="0"/>
                <w:color w:val="000000"/>
                <w:lang w:eastAsia="es-CO"/>
              </w:rPr>
              <w:t>Mes</w:t>
            </w:r>
          </w:p>
        </w:tc>
        <w:tc>
          <w:tcPr>
            <w:tcW w:w="1154" w:type="dxa"/>
            <w:hideMark/>
          </w:tcPr>
          <w:p w14:paraId="211B0BBB"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b/>
                <w:color w:val="000000"/>
                <w:lang w:eastAsia="es-CO"/>
              </w:rPr>
            </w:pPr>
            <w:r w:rsidRPr="0021088E">
              <w:rPr>
                <w:color w:val="000000"/>
                <w:lang w:eastAsia="es-CO"/>
              </w:rPr>
              <w:t>Saldo</w:t>
            </w:r>
          </w:p>
        </w:tc>
        <w:tc>
          <w:tcPr>
            <w:tcW w:w="1362" w:type="dxa"/>
            <w:hideMark/>
          </w:tcPr>
          <w:p w14:paraId="259DD196"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b/>
                <w:color w:val="000000"/>
                <w:lang w:eastAsia="es-CO"/>
              </w:rPr>
            </w:pPr>
            <w:r w:rsidRPr="0021088E">
              <w:rPr>
                <w:color w:val="000000"/>
                <w:lang w:eastAsia="es-CO"/>
              </w:rPr>
              <w:t>Costo Incremental</w:t>
            </w:r>
          </w:p>
        </w:tc>
        <w:tc>
          <w:tcPr>
            <w:tcW w:w="1380" w:type="dxa"/>
            <w:hideMark/>
          </w:tcPr>
          <w:p w14:paraId="327E3A5D"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b/>
                <w:color w:val="000000"/>
                <w:lang w:eastAsia="es-CO"/>
              </w:rPr>
            </w:pPr>
            <w:r w:rsidRPr="0021088E">
              <w:rPr>
                <w:color w:val="000000"/>
                <w:lang w:eastAsia="es-CO"/>
              </w:rPr>
              <w:t xml:space="preserve">Flujos EFE </w:t>
            </w:r>
          </w:p>
        </w:tc>
      </w:tr>
      <w:tr w:rsidR="00782D38" w:rsidRPr="0021088E" w14:paraId="25DBAB2F" w14:textId="77777777" w:rsidTr="00567E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100000" w:firstRow="0" w:lastRow="0" w:firstColumn="0" w:lastColumn="0" w:oddVBand="0" w:evenVBand="0" w:oddHBand="1" w:evenHBand="0" w:firstRowFirstColumn="0" w:firstRowLastColumn="0" w:lastRowFirstColumn="0" w:lastRowLastColumn="0"/>
          <w:wAfter w:w="3050" w:type="dxa"/>
          <w:trHeight w:val="30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090821C9" w14:textId="77777777" w:rsidR="00782D38" w:rsidRPr="0021088E" w:rsidRDefault="00782D38" w:rsidP="00567E09">
            <w:pPr>
              <w:jc w:val="center"/>
              <w:rPr>
                <w:b w:val="0"/>
                <w:color w:val="000000"/>
                <w:lang w:eastAsia="es-CO"/>
              </w:rPr>
            </w:pPr>
            <w:r w:rsidRPr="0021088E">
              <w:rPr>
                <w:b w:val="0"/>
                <w:color w:val="000000"/>
                <w:lang w:eastAsia="es-CO"/>
              </w:rPr>
              <w:t>0</w:t>
            </w:r>
          </w:p>
        </w:tc>
        <w:tc>
          <w:tcPr>
            <w:tcW w:w="1154" w:type="dxa"/>
            <w:noWrap/>
            <w:hideMark/>
          </w:tcPr>
          <w:p w14:paraId="1804C768"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35.000.000</w:t>
            </w:r>
          </w:p>
        </w:tc>
        <w:tc>
          <w:tcPr>
            <w:tcW w:w="1362" w:type="dxa"/>
            <w:noWrap/>
            <w:hideMark/>
          </w:tcPr>
          <w:p w14:paraId="0A629AC8"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700.000</w:t>
            </w:r>
          </w:p>
        </w:tc>
        <w:tc>
          <w:tcPr>
            <w:tcW w:w="1380" w:type="dxa"/>
            <w:noWrap/>
            <w:hideMark/>
          </w:tcPr>
          <w:p w14:paraId="03D88E67"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-34.300.000</w:t>
            </w:r>
          </w:p>
        </w:tc>
      </w:tr>
      <w:tr w:rsidR="00782D38" w:rsidRPr="0021088E" w14:paraId="31A74CEA" w14:textId="77777777" w:rsidTr="00567E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50" w:type="dxa"/>
          <w:trHeight w:val="30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7742F287" w14:textId="77777777" w:rsidR="00782D38" w:rsidRPr="0021088E" w:rsidRDefault="00782D38" w:rsidP="00567E09">
            <w:pPr>
              <w:jc w:val="center"/>
              <w:rPr>
                <w:b w:val="0"/>
                <w:color w:val="000000"/>
                <w:lang w:eastAsia="es-CO"/>
              </w:rPr>
            </w:pPr>
            <w:r w:rsidRPr="0021088E">
              <w:rPr>
                <w:b w:val="0"/>
                <w:color w:val="000000"/>
                <w:lang w:eastAsia="es-CO"/>
              </w:rPr>
              <w:t>1</w:t>
            </w:r>
          </w:p>
        </w:tc>
        <w:tc>
          <w:tcPr>
            <w:tcW w:w="1154" w:type="dxa"/>
            <w:noWrap/>
            <w:hideMark/>
          </w:tcPr>
          <w:p w14:paraId="5E5F17AF"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6.460.913</w:t>
            </w:r>
          </w:p>
        </w:tc>
        <w:tc>
          <w:tcPr>
            <w:tcW w:w="1362" w:type="dxa"/>
            <w:noWrap/>
            <w:hideMark/>
          </w:tcPr>
          <w:p w14:paraId="011C6B1F"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p>
        </w:tc>
        <w:tc>
          <w:tcPr>
            <w:tcW w:w="1380" w:type="dxa"/>
            <w:noWrap/>
            <w:hideMark/>
          </w:tcPr>
          <w:p w14:paraId="3A462FDF"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6.460.912,5</w:t>
            </w:r>
          </w:p>
        </w:tc>
      </w:tr>
      <w:tr w:rsidR="00782D38" w:rsidRPr="0021088E" w14:paraId="75C6F0F0" w14:textId="77777777" w:rsidTr="00567E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100000" w:firstRow="0" w:lastRow="0" w:firstColumn="0" w:lastColumn="0" w:oddVBand="0" w:evenVBand="0" w:oddHBand="1" w:evenHBand="0" w:firstRowFirstColumn="0" w:firstRowLastColumn="0" w:lastRowFirstColumn="0" w:lastRowLastColumn="0"/>
          <w:wAfter w:w="3050" w:type="dxa"/>
          <w:trHeight w:val="30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7A3E7636" w14:textId="77777777" w:rsidR="00782D38" w:rsidRPr="0021088E" w:rsidRDefault="00782D38" w:rsidP="00567E09">
            <w:pPr>
              <w:jc w:val="center"/>
              <w:rPr>
                <w:b w:val="0"/>
                <w:color w:val="000000"/>
                <w:lang w:eastAsia="es-CO"/>
              </w:rPr>
            </w:pPr>
            <w:r w:rsidRPr="0021088E">
              <w:rPr>
                <w:b w:val="0"/>
                <w:color w:val="000000"/>
                <w:lang w:eastAsia="es-CO"/>
              </w:rPr>
              <w:t>2</w:t>
            </w:r>
          </w:p>
        </w:tc>
        <w:tc>
          <w:tcPr>
            <w:tcW w:w="1154" w:type="dxa"/>
            <w:noWrap/>
            <w:hideMark/>
          </w:tcPr>
          <w:p w14:paraId="4949E137"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6.460.913</w:t>
            </w:r>
          </w:p>
        </w:tc>
        <w:tc>
          <w:tcPr>
            <w:tcW w:w="1362" w:type="dxa"/>
            <w:noWrap/>
            <w:hideMark/>
          </w:tcPr>
          <w:p w14:paraId="3251CE87"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p>
        </w:tc>
        <w:tc>
          <w:tcPr>
            <w:tcW w:w="1380" w:type="dxa"/>
            <w:noWrap/>
            <w:hideMark/>
          </w:tcPr>
          <w:p w14:paraId="076CD8D4"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6.460.912,5</w:t>
            </w:r>
          </w:p>
        </w:tc>
      </w:tr>
      <w:tr w:rsidR="00782D38" w:rsidRPr="0021088E" w14:paraId="13751CFC" w14:textId="77777777" w:rsidTr="00567E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50" w:type="dxa"/>
          <w:trHeight w:val="30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6C1622AB" w14:textId="77777777" w:rsidR="00782D38" w:rsidRPr="0021088E" w:rsidRDefault="00782D38" w:rsidP="00567E09">
            <w:pPr>
              <w:jc w:val="center"/>
              <w:rPr>
                <w:b w:val="0"/>
                <w:color w:val="000000"/>
                <w:lang w:eastAsia="es-CO"/>
              </w:rPr>
            </w:pPr>
            <w:r w:rsidRPr="0021088E">
              <w:rPr>
                <w:b w:val="0"/>
                <w:color w:val="000000"/>
                <w:lang w:eastAsia="es-CO"/>
              </w:rPr>
              <w:t>3</w:t>
            </w:r>
          </w:p>
        </w:tc>
        <w:tc>
          <w:tcPr>
            <w:tcW w:w="1154" w:type="dxa"/>
            <w:noWrap/>
            <w:hideMark/>
          </w:tcPr>
          <w:p w14:paraId="283CE126"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6.460.913</w:t>
            </w:r>
          </w:p>
        </w:tc>
        <w:tc>
          <w:tcPr>
            <w:tcW w:w="1362" w:type="dxa"/>
            <w:noWrap/>
            <w:hideMark/>
          </w:tcPr>
          <w:p w14:paraId="42963F5A"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p>
        </w:tc>
        <w:tc>
          <w:tcPr>
            <w:tcW w:w="1380" w:type="dxa"/>
            <w:noWrap/>
            <w:hideMark/>
          </w:tcPr>
          <w:p w14:paraId="190943A7"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6.460.912,5</w:t>
            </w:r>
          </w:p>
        </w:tc>
      </w:tr>
      <w:tr w:rsidR="00782D38" w:rsidRPr="0021088E" w14:paraId="14974B7B" w14:textId="77777777" w:rsidTr="00567E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100000" w:firstRow="0" w:lastRow="0" w:firstColumn="0" w:lastColumn="0" w:oddVBand="0" w:evenVBand="0" w:oddHBand="1" w:evenHBand="0" w:firstRowFirstColumn="0" w:firstRowLastColumn="0" w:lastRowFirstColumn="0" w:lastRowLastColumn="0"/>
          <w:wAfter w:w="3050" w:type="dxa"/>
          <w:trHeight w:val="30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0EE5B5AF" w14:textId="77777777" w:rsidR="00782D38" w:rsidRPr="0021088E" w:rsidRDefault="00782D38" w:rsidP="00567E09">
            <w:pPr>
              <w:jc w:val="center"/>
              <w:rPr>
                <w:b w:val="0"/>
                <w:color w:val="000000"/>
                <w:lang w:eastAsia="es-CO"/>
              </w:rPr>
            </w:pPr>
            <w:r w:rsidRPr="0021088E">
              <w:rPr>
                <w:b w:val="0"/>
                <w:color w:val="000000"/>
                <w:lang w:eastAsia="es-CO"/>
              </w:rPr>
              <w:t>4</w:t>
            </w:r>
          </w:p>
        </w:tc>
        <w:tc>
          <w:tcPr>
            <w:tcW w:w="1154" w:type="dxa"/>
            <w:noWrap/>
            <w:hideMark/>
          </w:tcPr>
          <w:p w14:paraId="1D77AEA7"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6.460.913</w:t>
            </w:r>
          </w:p>
        </w:tc>
        <w:tc>
          <w:tcPr>
            <w:tcW w:w="1362" w:type="dxa"/>
            <w:noWrap/>
            <w:hideMark/>
          </w:tcPr>
          <w:p w14:paraId="1373F95D"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p>
        </w:tc>
        <w:tc>
          <w:tcPr>
            <w:tcW w:w="1380" w:type="dxa"/>
            <w:noWrap/>
            <w:hideMark/>
          </w:tcPr>
          <w:p w14:paraId="63321D34"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6.460.912,5</w:t>
            </w:r>
          </w:p>
        </w:tc>
      </w:tr>
      <w:tr w:rsidR="00782D38" w:rsidRPr="0021088E" w14:paraId="499660FC" w14:textId="77777777" w:rsidTr="00567E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50" w:type="dxa"/>
          <w:trHeight w:val="30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0B375D44" w14:textId="77777777" w:rsidR="00782D38" w:rsidRPr="0021088E" w:rsidRDefault="00782D38" w:rsidP="00567E09">
            <w:pPr>
              <w:jc w:val="center"/>
              <w:rPr>
                <w:b w:val="0"/>
                <w:color w:val="000000"/>
                <w:lang w:eastAsia="es-CO"/>
              </w:rPr>
            </w:pPr>
            <w:r w:rsidRPr="0021088E">
              <w:rPr>
                <w:b w:val="0"/>
                <w:color w:val="000000"/>
                <w:lang w:eastAsia="es-CO"/>
              </w:rPr>
              <w:t>5</w:t>
            </w:r>
          </w:p>
        </w:tc>
        <w:tc>
          <w:tcPr>
            <w:tcW w:w="1154" w:type="dxa"/>
            <w:noWrap/>
            <w:hideMark/>
          </w:tcPr>
          <w:p w14:paraId="6601BA4A"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6.460.913</w:t>
            </w:r>
          </w:p>
        </w:tc>
        <w:tc>
          <w:tcPr>
            <w:tcW w:w="1362" w:type="dxa"/>
            <w:noWrap/>
            <w:hideMark/>
          </w:tcPr>
          <w:p w14:paraId="6B5498C0"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p>
        </w:tc>
        <w:tc>
          <w:tcPr>
            <w:tcW w:w="1380" w:type="dxa"/>
            <w:noWrap/>
            <w:hideMark/>
          </w:tcPr>
          <w:p w14:paraId="2774DEDC"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6.460.912,5</w:t>
            </w:r>
          </w:p>
        </w:tc>
      </w:tr>
      <w:tr w:rsidR="00782D38" w:rsidRPr="0021088E" w14:paraId="6DB694F9" w14:textId="77777777" w:rsidTr="00567E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100000" w:firstRow="0" w:lastRow="0" w:firstColumn="0" w:lastColumn="0" w:oddVBand="0" w:evenVBand="0" w:oddHBand="1" w:evenHBand="0" w:firstRowFirstColumn="0" w:firstRowLastColumn="0" w:lastRowFirstColumn="0" w:lastRowLastColumn="0"/>
          <w:wAfter w:w="3050" w:type="dxa"/>
          <w:trHeight w:val="30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29136CD4" w14:textId="77777777" w:rsidR="00782D38" w:rsidRPr="0021088E" w:rsidRDefault="00782D38" w:rsidP="00567E09">
            <w:pPr>
              <w:jc w:val="center"/>
              <w:rPr>
                <w:b w:val="0"/>
                <w:color w:val="000000"/>
                <w:lang w:eastAsia="es-CO"/>
              </w:rPr>
            </w:pPr>
            <w:r w:rsidRPr="0021088E">
              <w:rPr>
                <w:b w:val="0"/>
                <w:color w:val="000000"/>
                <w:lang w:eastAsia="es-CO"/>
              </w:rPr>
              <w:t>6</w:t>
            </w:r>
          </w:p>
        </w:tc>
        <w:tc>
          <w:tcPr>
            <w:tcW w:w="1154" w:type="dxa"/>
            <w:noWrap/>
            <w:hideMark/>
          </w:tcPr>
          <w:p w14:paraId="6942CD37"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6.460.913</w:t>
            </w:r>
          </w:p>
        </w:tc>
        <w:tc>
          <w:tcPr>
            <w:tcW w:w="1362" w:type="dxa"/>
            <w:noWrap/>
            <w:hideMark/>
          </w:tcPr>
          <w:p w14:paraId="42C7ACC5"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p>
        </w:tc>
        <w:tc>
          <w:tcPr>
            <w:tcW w:w="1380" w:type="dxa"/>
            <w:noWrap/>
            <w:hideMark/>
          </w:tcPr>
          <w:p w14:paraId="013BC9BA"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6.460.912,5</w:t>
            </w:r>
          </w:p>
        </w:tc>
      </w:tr>
      <w:tr w:rsidR="00782D38" w:rsidRPr="0021088E" w14:paraId="520B6074" w14:textId="77777777" w:rsidTr="00567E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50" w:type="dxa"/>
          <w:trHeight w:val="30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107DFB57" w14:textId="77777777" w:rsidR="00782D38" w:rsidRPr="0021088E" w:rsidRDefault="00782D38" w:rsidP="00567E09">
            <w:pPr>
              <w:jc w:val="center"/>
              <w:rPr>
                <w:b w:val="0"/>
                <w:color w:val="000000"/>
                <w:lang w:eastAsia="es-CO"/>
              </w:rPr>
            </w:pPr>
            <w:r w:rsidRPr="0021088E">
              <w:rPr>
                <w:b w:val="0"/>
                <w:color w:val="000000"/>
                <w:lang w:eastAsia="es-CO"/>
              </w:rPr>
              <w:t>TIR (1)</w:t>
            </w:r>
          </w:p>
        </w:tc>
        <w:tc>
          <w:tcPr>
            <w:tcW w:w="1154" w:type="dxa"/>
            <w:noWrap/>
            <w:hideMark/>
          </w:tcPr>
          <w:p w14:paraId="4C1FE064"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p>
        </w:tc>
        <w:tc>
          <w:tcPr>
            <w:tcW w:w="1362" w:type="dxa"/>
            <w:noWrap/>
            <w:hideMark/>
          </w:tcPr>
          <w:p w14:paraId="7DF04779"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(2)</w:t>
            </w:r>
          </w:p>
        </w:tc>
        <w:tc>
          <w:tcPr>
            <w:tcW w:w="1380" w:type="dxa"/>
            <w:noWrap/>
            <w:hideMark/>
          </w:tcPr>
          <w:p w14:paraId="05F2E36C"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3,6%</w:t>
            </w:r>
          </w:p>
        </w:tc>
      </w:tr>
      <w:tr w:rsidR="00782D38" w:rsidRPr="0021088E" w14:paraId="4B673027" w14:textId="77777777" w:rsidTr="00567E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cnfStyle w:val="000000100000" w:firstRow="0" w:lastRow="0" w:firstColumn="0" w:lastColumn="0" w:oddVBand="0" w:evenVBand="0" w:oddHBand="1" w:evenHBand="0" w:firstRowFirstColumn="0" w:firstRowLastColumn="0" w:lastRowFirstColumn="0" w:lastRowLastColumn="0"/>
          <w:wAfter w:w="3050" w:type="dxa"/>
          <w:trHeight w:val="300"/>
        </w:trPr>
        <w:tc>
          <w:tcPr>
            <w:cnfStyle w:val="001000000000" w:firstRow="0" w:lastRow="0" w:firstColumn="1" w:lastColumn="0" w:oddVBand="0" w:evenVBand="0" w:oddHBand="0" w:evenHBand="0" w:firstRowFirstColumn="0" w:firstRowLastColumn="0" w:lastRowFirstColumn="0" w:lastRowLastColumn="0"/>
            <w:tcW w:w="1843" w:type="dxa"/>
            <w:noWrap/>
            <w:hideMark/>
          </w:tcPr>
          <w:p w14:paraId="19802127" w14:textId="1669F2F6" w:rsidR="00782D38" w:rsidRPr="0021088E" w:rsidRDefault="00782D38" w:rsidP="00567E09">
            <w:pPr>
              <w:jc w:val="center"/>
              <w:rPr>
                <w:b w:val="0"/>
                <w:color w:val="000000"/>
                <w:lang w:eastAsia="es-CO"/>
              </w:rPr>
            </w:pPr>
            <w:r w:rsidRPr="0021088E">
              <w:rPr>
                <w:b w:val="0"/>
                <w:color w:val="000000"/>
                <w:lang w:eastAsia="es-CO"/>
              </w:rPr>
              <w:t>V</w:t>
            </w:r>
            <w:r w:rsidR="00E71F93" w:rsidRPr="0021088E">
              <w:rPr>
                <w:b w:val="0"/>
                <w:color w:val="000000"/>
                <w:lang w:eastAsia="es-CO"/>
              </w:rPr>
              <w:t>alo</w:t>
            </w:r>
            <w:r w:rsidRPr="0021088E">
              <w:rPr>
                <w:b w:val="0"/>
                <w:color w:val="000000"/>
                <w:lang w:eastAsia="es-CO"/>
              </w:rPr>
              <w:t>r actual</w:t>
            </w:r>
            <w:r w:rsidR="00567E09">
              <w:rPr>
                <w:b w:val="0"/>
                <w:color w:val="000000"/>
                <w:lang w:eastAsia="es-CO"/>
              </w:rPr>
              <w:t xml:space="preserve"> </w:t>
            </w:r>
            <w:r w:rsidRPr="0021088E">
              <w:rPr>
                <w:b w:val="0"/>
                <w:color w:val="000000"/>
                <w:lang w:eastAsia="es-CO"/>
              </w:rPr>
              <w:t>(3)</w:t>
            </w:r>
          </w:p>
        </w:tc>
        <w:tc>
          <w:tcPr>
            <w:tcW w:w="1154" w:type="dxa"/>
            <w:noWrap/>
            <w:hideMark/>
          </w:tcPr>
          <w:p w14:paraId="638494EE"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p>
        </w:tc>
        <w:tc>
          <w:tcPr>
            <w:tcW w:w="1362" w:type="dxa"/>
            <w:noWrap/>
            <w:hideMark/>
          </w:tcPr>
          <w:p w14:paraId="70525E67"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(4)</w:t>
            </w:r>
          </w:p>
        </w:tc>
        <w:tc>
          <w:tcPr>
            <w:tcW w:w="1380" w:type="dxa"/>
            <w:noWrap/>
            <w:hideMark/>
          </w:tcPr>
          <w:p w14:paraId="22FC7D7F"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34.300.000</w:t>
            </w:r>
          </w:p>
        </w:tc>
      </w:tr>
    </w:tbl>
    <w:p w14:paraId="6856E84E" w14:textId="77777777" w:rsidR="00782D38" w:rsidRPr="0021088E" w:rsidRDefault="00782D38" w:rsidP="0021088E">
      <w:pPr>
        <w:pStyle w:val="Prrafodelista"/>
        <w:numPr>
          <w:ilvl w:val="0"/>
          <w:numId w:val="14"/>
        </w:numPr>
        <w:spacing w:after="160" w:line="360" w:lineRule="auto"/>
        <w:jc w:val="both"/>
      </w:pPr>
      <w:r w:rsidRPr="0021088E">
        <w:t>Se procede a elaborar la tabla de Amortización con base al MTN utilizando el Interés Efectivo (TIR) siguiendo las instrucciones del punto 2:</w:t>
      </w:r>
    </w:p>
    <w:tbl>
      <w:tblPr>
        <w:tblStyle w:val="Tabladecuadrcula2"/>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540"/>
        <w:gridCol w:w="1386"/>
        <w:gridCol w:w="1356"/>
        <w:gridCol w:w="1559"/>
      </w:tblGrid>
      <w:tr w:rsidR="00782D38" w:rsidRPr="0021088E" w14:paraId="46448008" w14:textId="77777777" w:rsidTr="00E71F9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0" w:type="dxa"/>
            <w:tcBorders>
              <w:top w:val="none" w:sz="0" w:space="0" w:color="auto"/>
              <w:bottom w:val="none" w:sz="0" w:space="0" w:color="auto"/>
              <w:right w:val="none" w:sz="0" w:space="0" w:color="auto"/>
            </w:tcBorders>
            <w:noWrap/>
            <w:hideMark/>
          </w:tcPr>
          <w:p w14:paraId="691AD9E4" w14:textId="77777777" w:rsidR="00782D38" w:rsidRPr="0021088E" w:rsidRDefault="00782D38" w:rsidP="00567E09">
            <w:pPr>
              <w:jc w:val="center"/>
              <w:rPr>
                <w:b w:val="0"/>
                <w:color w:val="000000"/>
                <w:lang w:eastAsia="es-CO"/>
              </w:rPr>
            </w:pPr>
            <w:r w:rsidRPr="0021088E">
              <w:rPr>
                <w:b w:val="0"/>
                <w:color w:val="000000"/>
                <w:lang w:eastAsia="es-CO"/>
              </w:rPr>
              <w:t>Mes</w:t>
            </w:r>
          </w:p>
        </w:tc>
        <w:tc>
          <w:tcPr>
            <w:tcW w:w="1540" w:type="dxa"/>
            <w:tcBorders>
              <w:top w:val="none" w:sz="0" w:space="0" w:color="auto"/>
              <w:left w:val="none" w:sz="0" w:space="0" w:color="auto"/>
              <w:bottom w:val="none" w:sz="0" w:space="0" w:color="auto"/>
              <w:right w:val="none" w:sz="0" w:space="0" w:color="auto"/>
            </w:tcBorders>
            <w:noWrap/>
            <w:hideMark/>
          </w:tcPr>
          <w:p w14:paraId="4625ECB3" w14:textId="77777777" w:rsidR="00782D38" w:rsidRPr="0021088E" w:rsidRDefault="00782D38" w:rsidP="00567E09">
            <w:pPr>
              <w:jc w:val="center"/>
              <w:cnfStyle w:val="100000000000" w:firstRow="1" w:lastRow="0" w:firstColumn="0" w:lastColumn="0" w:oddVBand="0" w:evenVBand="0" w:oddHBand="0" w:evenHBand="0" w:firstRowFirstColumn="0" w:firstRowLastColumn="0" w:lastRowFirstColumn="0" w:lastRowLastColumn="0"/>
              <w:rPr>
                <w:b w:val="0"/>
                <w:color w:val="000000"/>
                <w:lang w:eastAsia="es-CO"/>
              </w:rPr>
            </w:pPr>
            <w:r w:rsidRPr="0021088E">
              <w:rPr>
                <w:b w:val="0"/>
                <w:color w:val="000000"/>
                <w:lang w:eastAsia="es-CO"/>
              </w:rPr>
              <w:t>Saldo (1)</w:t>
            </w:r>
          </w:p>
        </w:tc>
        <w:tc>
          <w:tcPr>
            <w:tcW w:w="1386" w:type="dxa"/>
            <w:tcBorders>
              <w:top w:val="none" w:sz="0" w:space="0" w:color="auto"/>
              <w:left w:val="none" w:sz="0" w:space="0" w:color="auto"/>
              <w:bottom w:val="none" w:sz="0" w:space="0" w:color="auto"/>
              <w:right w:val="none" w:sz="0" w:space="0" w:color="auto"/>
            </w:tcBorders>
            <w:noWrap/>
            <w:hideMark/>
          </w:tcPr>
          <w:p w14:paraId="37F665F2" w14:textId="77777777" w:rsidR="00782D38" w:rsidRPr="0021088E" w:rsidRDefault="00782D38" w:rsidP="00567E09">
            <w:pPr>
              <w:jc w:val="center"/>
              <w:cnfStyle w:val="100000000000" w:firstRow="1" w:lastRow="0" w:firstColumn="0" w:lastColumn="0" w:oddVBand="0" w:evenVBand="0" w:oddHBand="0" w:evenHBand="0" w:firstRowFirstColumn="0" w:firstRowLastColumn="0" w:lastRowFirstColumn="0" w:lastRowLastColumn="0"/>
              <w:rPr>
                <w:b w:val="0"/>
                <w:color w:val="000000"/>
                <w:lang w:eastAsia="es-CO"/>
              </w:rPr>
            </w:pPr>
            <w:r w:rsidRPr="0021088E">
              <w:rPr>
                <w:b w:val="0"/>
                <w:color w:val="000000"/>
                <w:lang w:eastAsia="es-CO"/>
              </w:rPr>
              <w:t>Intereses (2)</w:t>
            </w:r>
          </w:p>
        </w:tc>
        <w:tc>
          <w:tcPr>
            <w:tcW w:w="1276" w:type="dxa"/>
            <w:tcBorders>
              <w:top w:val="none" w:sz="0" w:space="0" w:color="auto"/>
              <w:left w:val="none" w:sz="0" w:space="0" w:color="auto"/>
              <w:bottom w:val="none" w:sz="0" w:space="0" w:color="auto"/>
              <w:right w:val="none" w:sz="0" w:space="0" w:color="auto"/>
            </w:tcBorders>
            <w:noWrap/>
            <w:hideMark/>
          </w:tcPr>
          <w:p w14:paraId="02B1C35E" w14:textId="77777777" w:rsidR="00782D38" w:rsidRPr="0021088E" w:rsidRDefault="00782D38" w:rsidP="00567E09">
            <w:pPr>
              <w:jc w:val="center"/>
              <w:cnfStyle w:val="100000000000" w:firstRow="1" w:lastRow="0" w:firstColumn="0" w:lastColumn="0" w:oddVBand="0" w:evenVBand="0" w:oddHBand="0" w:evenHBand="0" w:firstRowFirstColumn="0" w:firstRowLastColumn="0" w:lastRowFirstColumn="0" w:lastRowLastColumn="0"/>
              <w:rPr>
                <w:b w:val="0"/>
                <w:color w:val="000000"/>
                <w:lang w:eastAsia="es-CO"/>
              </w:rPr>
            </w:pPr>
            <w:r w:rsidRPr="0021088E">
              <w:rPr>
                <w:b w:val="0"/>
                <w:color w:val="000000"/>
                <w:lang w:eastAsia="es-CO"/>
              </w:rPr>
              <w:t>Capital (4)</w:t>
            </w:r>
          </w:p>
        </w:tc>
        <w:tc>
          <w:tcPr>
            <w:tcW w:w="1559" w:type="dxa"/>
            <w:tcBorders>
              <w:top w:val="none" w:sz="0" w:space="0" w:color="auto"/>
              <w:left w:val="none" w:sz="0" w:space="0" w:color="auto"/>
              <w:bottom w:val="none" w:sz="0" w:space="0" w:color="auto"/>
            </w:tcBorders>
            <w:noWrap/>
            <w:hideMark/>
          </w:tcPr>
          <w:p w14:paraId="78A0A771" w14:textId="77777777" w:rsidR="00782D38" w:rsidRPr="0021088E" w:rsidRDefault="00782D38" w:rsidP="00567E09">
            <w:pPr>
              <w:jc w:val="center"/>
              <w:cnfStyle w:val="100000000000" w:firstRow="1" w:lastRow="0" w:firstColumn="0" w:lastColumn="0" w:oddVBand="0" w:evenVBand="0" w:oddHBand="0" w:evenHBand="0" w:firstRowFirstColumn="0" w:firstRowLastColumn="0" w:lastRowFirstColumn="0" w:lastRowLastColumn="0"/>
              <w:rPr>
                <w:b w:val="0"/>
                <w:color w:val="000000"/>
                <w:lang w:eastAsia="es-CO"/>
              </w:rPr>
            </w:pPr>
            <w:r w:rsidRPr="0021088E">
              <w:rPr>
                <w:b w:val="0"/>
                <w:color w:val="000000"/>
                <w:lang w:eastAsia="es-CO"/>
              </w:rPr>
              <w:t>Cuota fija (3)</w:t>
            </w:r>
          </w:p>
        </w:tc>
      </w:tr>
      <w:tr w:rsidR="00782D38" w:rsidRPr="0021088E" w14:paraId="41E36EE3" w14:textId="77777777" w:rsidTr="00E71F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4CF0858D" w14:textId="77777777" w:rsidR="00782D38" w:rsidRPr="0021088E" w:rsidRDefault="00782D38" w:rsidP="00567E09">
            <w:pPr>
              <w:jc w:val="center"/>
              <w:rPr>
                <w:b w:val="0"/>
                <w:color w:val="000000"/>
                <w:lang w:eastAsia="es-CO"/>
              </w:rPr>
            </w:pPr>
            <w:r w:rsidRPr="0021088E">
              <w:rPr>
                <w:b w:val="0"/>
                <w:color w:val="000000"/>
                <w:lang w:eastAsia="es-CO"/>
              </w:rPr>
              <w:t>0</w:t>
            </w:r>
          </w:p>
        </w:tc>
        <w:tc>
          <w:tcPr>
            <w:tcW w:w="1540" w:type="dxa"/>
            <w:noWrap/>
            <w:hideMark/>
          </w:tcPr>
          <w:p w14:paraId="42405979"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34.300.000</w:t>
            </w:r>
          </w:p>
        </w:tc>
        <w:tc>
          <w:tcPr>
            <w:tcW w:w="1386" w:type="dxa"/>
            <w:noWrap/>
            <w:hideMark/>
          </w:tcPr>
          <w:p w14:paraId="39B55C56"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p>
        </w:tc>
        <w:tc>
          <w:tcPr>
            <w:tcW w:w="1276" w:type="dxa"/>
            <w:noWrap/>
            <w:hideMark/>
          </w:tcPr>
          <w:p w14:paraId="7DA41FDD"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p>
        </w:tc>
        <w:tc>
          <w:tcPr>
            <w:tcW w:w="1559" w:type="dxa"/>
            <w:noWrap/>
            <w:hideMark/>
          </w:tcPr>
          <w:p w14:paraId="1C674C36"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p>
        </w:tc>
      </w:tr>
      <w:tr w:rsidR="00782D38" w:rsidRPr="0021088E" w14:paraId="0EB1A9A8" w14:textId="77777777" w:rsidTr="00E71F93">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4D21C7F1" w14:textId="77777777" w:rsidR="00782D38" w:rsidRPr="0021088E" w:rsidRDefault="00782D38" w:rsidP="00567E09">
            <w:pPr>
              <w:jc w:val="center"/>
              <w:rPr>
                <w:b w:val="0"/>
                <w:color w:val="000000"/>
                <w:lang w:eastAsia="es-CO"/>
              </w:rPr>
            </w:pPr>
            <w:r w:rsidRPr="0021088E">
              <w:rPr>
                <w:b w:val="0"/>
                <w:color w:val="000000"/>
                <w:lang w:eastAsia="es-CO"/>
              </w:rPr>
              <w:t>1</w:t>
            </w:r>
          </w:p>
        </w:tc>
        <w:tc>
          <w:tcPr>
            <w:tcW w:w="1540" w:type="dxa"/>
            <w:noWrap/>
            <w:hideMark/>
          </w:tcPr>
          <w:p w14:paraId="24003B59"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29.078.314</w:t>
            </w:r>
          </w:p>
        </w:tc>
        <w:tc>
          <w:tcPr>
            <w:tcW w:w="1386" w:type="dxa"/>
            <w:noWrap/>
            <w:hideMark/>
          </w:tcPr>
          <w:p w14:paraId="37F19428"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1.239.227</w:t>
            </w:r>
          </w:p>
        </w:tc>
        <w:tc>
          <w:tcPr>
            <w:tcW w:w="1276" w:type="dxa"/>
            <w:noWrap/>
            <w:hideMark/>
          </w:tcPr>
          <w:p w14:paraId="49CD9FAB"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5.221.685,9</w:t>
            </w:r>
          </w:p>
        </w:tc>
        <w:tc>
          <w:tcPr>
            <w:tcW w:w="1559" w:type="dxa"/>
            <w:noWrap/>
            <w:hideMark/>
          </w:tcPr>
          <w:p w14:paraId="7073347E"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6.460.913</w:t>
            </w:r>
          </w:p>
        </w:tc>
      </w:tr>
      <w:tr w:rsidR="00782D38" w:rsidRPr="0021088E" w14:paraId="2AB4C5ED" w14:textId="77777777" w:rsidTr="00E71F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50C64A74" w14:textId="77777777" w:rsidR="00782D38" w:rsidRPr="0021088E" w:rsidRDefault="00782D38" w:rsidP="00567E09">
            <w:pPr>
              <w:jc w:val="center"/>
              <w:rPr>
                <w:b w:val="0"/>
                <w:color w:val="000000"/>
                <w:lang w:eastAsia="es-CO"/>
              </w:rPr>
            </w:pPr>
            <w:r w:rsidRPr="0021088E">
              <w:rPr>
                <w:b w:val="0"/>
                <w:color w:val="000000"/>
                <w:lang w:eastAsia="es-CO"/>
              </w:rPr>
              <w:t>2</w:t>
            </w:r>
          </w:p>
        </w:tc>
        <w:tc>
          <w:tcPr>
            <w:tcW w:w="1540" w:type="dxa"/>
            <w:noWrap/>
            <w:hideMark/>
          </w:tcPr>
          <w:p w14:paraId="6223155C"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23.667.974</w:t>
            </w:r>
          </w:p>
        </w:tc>
        <w:tc>
          <w:tcPr>
            <w:tcW w:w="1386" w:type="dxa"/>
            <w:noWrap/>
            <w:hideMark/>
          </w:tcPr>
          <w:p w14:paraId="76F766BA"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1.050.572</w:t>
            </w:r>
          </w:p>
        </w:tc>
        <w:tc>
          <w:tcPr>
            <w:tcW w:w="1276" w:type="dxa"/>
            <w:noWrap/>
            <w:hideMark/>
          </w:tcPr>
          <w:p w14:paraId="0C2CD486"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5.410.340,5</w:t>
            </w:r>
          </w:p>
        </w:tc>
        <w:tc>
          <w:tcPr>
            <w:tcW w:w="1559" w:type="dxa"/>
            <w:noWrap/>
            <w:hideMark/>
          </w:tcPr>
          <w:p w14:paraId="2EE1E256"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6.460.913</w:t>
            </w:r>
          </w:p>
        </w:tc>
      </w:tr>
      <w:tr w:rsidR="00782D38" w:rsidRPr="0021088E" w14:paraId="269635ED" w14:textId="77777777" w:rsidTr="00E71F93">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7419CFEA" w14:textId="77777777" w:rsidR="00782D38" w:rsidRPr="0021088E" w:rsidRDefault="00782D38" w:rsidP="00567E09">
            <w:pPr>
              <w:jc w:val="center"/>
              <w:rPr>
                <w:b w:val="0"/>
                <w:color w:val="000000"/>
                <w:lang w:eastAsia="es-CO"/>
              </w:rPr>
            </w:pPr>
            <w:r w:rsidRPr="0021088E">
              <w:rPr>
                <w:b w:val="0"/>
                <w:color w:val="000000"/>
                <w:lang w:eastAsia="es-CO"/>
              </w:rPr>
              <w:t>3</w:t>
            </w:r>
          </w:p>
        </w:tc>
        <w:tc>
          <w:tcPr>
            <w:tcW w:w="1540" w:type="dxa"/>
            <w:noWrap/>
            <w:hideMark/>
          </w:tcPr>
          <w:p w14:paraId="1D4A3467"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18.062.163</w:t>
            </w:r>
          </w:p>
        </w:tc>
        <w:tc>
          <w:tcPr>
            <w:tcW w:w="1386" w:type="dxa"/>
            <w:noWrap/>
            <w:hideMark/>
          </w:tcPr>
          <w:p w14:paraId="42C91894"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855.102</w:t>
            </w:r>
          </w:p>
        </w:tc>
        <w:tc>
          <w:tcPr>
            <w:tcW w:w="1276" w:type="dxa"/>
            <w:noWrap/>
            <w:hideMark/>
          </w:tcPr>
          <w:p w14:paraId="37C0B258"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5.605.811,0</w:t>
            </w:r>
          </w:p>
        </w:tc>
        <w:tc>
          <w:tcPr>
            <w:tcW w:w="1559" w:type="dxa"/>
            <w:noWrap/>
            <w:hideMark/>
          </w:tcPr>
          <w:p w14:paraId="7686A5DE"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6.460.913</w:t>
            </w:r>
          </w:p>
        </w:tc>
      </w:tr>
      <w:tr w:rsidR="00782D38" w:rsidRPr="0021088E" w14:paraId="302ECB19" w14:textId="77777777" w:rsidTr="00E71F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6B9F9DBC" w14:textId="77777777" w:rsidR="00782D38" w:rsidRPr="0021088E" w:rsidRDefault="00782D38" w:rsidP="00567E09">
            <w:pPr>
              <w:jc w:val="center"/>
              <w:rPr>
                <w:b w:val="0"/>
                <w:color w:val="000000"/>
                <w:lang w:eastAsia="es-CO"/>
              </w:rPr>
            </w:pPr>
            <w:r w:rsidRPr="0021088E">
              <w:rPr>
                <w:b w:val="0"/>
                <w:color w:val="000000"/>
                <w:lang w:eastAsia="es-CO"/>
              </w:rPr>
              <w:t>4</w:t>
            </w:r>
          </w:p>
        </w:tc>
        <w:tc>
          <w:tcPr>
            <w:tcW w:w="1540" w:type="dxa"/>
            <w:noWrap/>
            <w:hideMark/>
          </w:tcPr>
          <w:p w14:paraId="657330ED"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12.253.819</w:t>
            </w:r>
          </w:p>
        </w:tc>
        <w:tc>
          <w:tcPr>
            <w:tcW w:w="1386" w:type="dxa"/>
            <w:noWrap/>
            <w:hideMark/>
          </w:tcPr>
          <w:p w14:paraId="0F28E937"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652.569</w:t>
            </w:r>
          </w:p>
        </w:tc>
        <w:tc>
          <w:tcPr>
            <w:tcW w:w="1276" w:type="dxa"/>
            <w:noWrap/>
            <w:hideMark/>
          </w:tcPr>
          <w:p w14:paraId="2F8792C9"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5.808.343,7</w:t>
            </w:r>
          </w:p>
        </w:tc>
        <w:tc>
          <w:tcPr>
            <w:tcW w:w="1559" w:type="dxa"/>
            <w:noWrap/>
            <w:hideMark/>
          </w:tcPr>
          <w:p w14:paraId="7F16FE82"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6.460.913</w:t>
            </w:r>
          </w:p>
        </w:tc>
      </w:tr>
      <w:tr w:rsidR="00782D38" w:rsidRPr="0021088E" w14:paraId="09281FEB" w14:textId="77777777" w:rsidTr="00E71F93">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0E3239F4" w14:textId="77777777" w:rsidR="00782D38" w:rsidRPr="0021088E" w:rsidRDefault="00782D38" w:rsidP="00567E09">
            <w:pPr>
              <w:jc w:val="center"/>
              <w:rPr>
                <w:b w:val="0"/>
                <w:color w:val="000000"/>
                <w:lang w:eastAsia="es-CO"/>
              </w:rPr>
            </w:pPr>
            <w:r w:rsidRPr="0021088E">
              <w:rPr>
                <w:b w:val="0"/>
                <w:color w:val="000000"/>
                <w:lang w:eastAsia="es-CO"/>
              </w:rPr>
              <w:t>5</w:t>
            </w:r>
          </w:p>
        </w:tc>
        <w:tc>
          <w:tcPr>
            <w:tcW w:w="1540" w:type="dxa"/>
            <w:noWrap/>
            <w:hideMark/>
          </w:tcPr>
          <w:p w14:paraId="37E5FE23"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6.235.625</w:t>
            </w:r>
          </w:p>
        </w:tc>
        <w:tc>
          <w:tcPr>
            <w:tcW w:w="1386" w:type="dxa"/>
            <w:noWrap/>
            <w:hideMark/>
          </w:tcPr>
          <w:p w14:paraId="0D535CE9"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442.719</w:t>
            </w:r>
          </w:p>
        </w:tc>
        <w:tc>
          <w:tcPr>
            <w:tcW w:w="1276" w:type="dxa"/>
            <w:noWrap/>
            <w:hideMark/>
          </w:tcPr>
          <w:p w14:paraId="5220021A"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6.018.193,6</w:t>
            </w:r>
          </w:p>
        </w:tc>
        <w:tc>
          <w:tcPr>
            <w:tcW w:w="1559" w:type="dxa"/>
            <w:noWrap/>
            <w:hideMark/>
          </w:tcPr>
          <w:p w14:paraId="30FD86C6"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6.460.913</w:t>
            </w:r>
          </w:p>
        </w:tc>
      </w:tr>
      <w:tr w:rsidR="00782D38" w:rsidRPr="0021088E" w14:paraId="33AE3D8E" w14:textId="77777777" w:rsidTr="00E71F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635D2082" w14:textId="77777777" w:rsidR="00782D38" w:rsidRPr="0021088E" w:rsidRDefault="00782D38" w:rsidP="00567E09">
            <w:pPr>
              <w:jc w:val="center"/>
              <w:rPr>
                <w:b w:val="0"/>
                <w:color w:val="000000"/>
                <w:lang w:eastAsia="es-CO"/>
              </w:rPr>
            </w:pPr>
            <w:r w:rsidRPr="0021088E">
              <w:rPr>
                <w:b w:val="0"/>
                <w:color w:val="000000"/>
                <w:lang w:eastAsia="es-CO"/>
              </w:rPr>
              <w:t>6</w:t>
            </w:r>
          </w:p>
        </w:tc>
        <w:tc>
          <w:tcPr>
            <w:tcW w:w="1540" w:type="dxa"/>
            <w:noWrap/>
            <w:hideMark/>
          </w:tcPr>
          <w:p w14:paraId="06B50687"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0</w:t>
            </w:r>
          </w:p>
        </w:tc>
        <w:tc>
          <w:tcPr>
            <w:tcW w:w="1386" w:type="dxa"/>
            <w:noWrap/>
            <w:hideMark/>
          </w:tcPr>
          <w:p w14:paraId="69C820B6"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225.287</w:t>
            </w:r>
          </w:p>
        </w:tc>
        <w:tc>
          <w:tcPr>
            <w:tcW w:w="1276" w:type="dxa"/>
            <w:noWrap/>
            <w:hideMark/>
          </w:tcPr>
          <w:p w14:paraId="3D9BE4BF"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6.235.625,3</w:t>
            </w:r>
          </w:p>
        </w:tc>
        <w:tc>
          <w:tcPr>
            <w:tcW w:w="1559" w:type="dxa"/>
            <w:noWrap/>
            <w:hideMark/>
          </w:tcPr>
          <w:p w14:paraId="20A34C2E" w14:textId="77777777" w:rsidR="00782D38" w:rsidRPr="0021088E" w:rsidRDefault="00782D38" w:rsidP="00567E09">
            <w:pPr>
              <w:jc w:val="center"/>
              <w:cnfStyle w:val="000000100000" w:firstRow="0" w:lastRow="0" w:firstColumn="0" w:lastColumn="0" w:oddVBand="0" w:evenVBand="0" w:oddHBand="1" w:evenHBand="0" w:firstRowFirstColumn="0" w:firstRowLastColumn="0" w:lastRowFirstColumn="0" w:lastRowLastColumn="0"/>
              <w:rPr>
                <w:color w:val="000000"/>
                <w:lang w:eastAsia="es-CO"/>
              </w:rPr>
            </w:pPr>
            <w:r w:rsidRPr="0021088E">
              <w:rPr>
                <w:color w:val="000000"/>
                <w:lang w:eastAsia="es-CO"/>
              </w:rPr>
              <w:t>6.460.913</w:t>
            </w:r>
          </w:p>
        </w:tc>
      </w:tr>
      <w:tr w:rsidR="00782D38" w:rsidRPr="0021088E" w14:paraId="384EF43E" w14:textId="77777777" w:rsidTr="00E71F93">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3E7C36F2" w14:textId="77777777" w:rsidR="00782D38" w:rsidRPr="0021088E" w:rsidRDefault="00782D38" w:rsidP="00567E09">
            <w:pPr>
              <w:jc w:val="center"/>
              <w:rPr>
                <w:b w:val="0"/>
                <w:color w:val="000000"/>
                <w:lang w:eastAsia="es-CO"/>
              </w:rPr>
            </w:pPr>
          </w:p>
        </w:tc>
        <w:tc>
          <w:tcPr>
            <w:tcW w:w="1540" w:type="dxa"/>
            <w:noWrap/>
            <w:hideMark/>
          </w:tcPr>
          <w:p w14:paraId="3E54AAE5"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p>
        </w:tc>
        <w:tc>
          <w:tcPr>
            <w:tcW w:w="1386" w:type="dxa"/>
            <w:noWrap/>
            <w:hideMark/>
          </w:tcPr>
          <w:p w14:paraId="512CE9E2"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4.465.475</w:t>
            </w:r>
          </w:p>
        </w:tc>
        <w:tc>
          <w:tcPr>
            <w:tcW w:w="1276" w:type="dxa"/>
            <w:noWrap/>
            <w:hideMark/>
          </w:tcPr>
          <w:p w14:paraId="43156303"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34.300.000</w:t>
            </w:r>
          </w:p>
        </w:tc>
        <w:tc>
          <w:tcPr>
            <w:tcW w:w="1559" w:type="dxa"/>
            <w:noWrap/>
            <w:hideMark/>
          </w:tcPr>
          <w:p w14:paraId="268430C0" w14:textId="77777777" w:rsidR="00782D38" w:rsidRPr="0021088E" w:rsidRDefault="00782D38" w:rsidP="00567E09">
            <w:pPr>
              <w:jc w:val="center"/>
              <w:cnfStyle w:val="000000000000" w:firstRow="0" w:lastRow="0" w:firstColumn="0" w:lastColumn="0" w:oddVBand="0" w:evenVBand="0" w:oddHBand="0" w:evenHBand="0" w:firstRowFirstColumn="0" w:firstRowLastColumn="0" w:lastRowFirstColumn="0" w:lastRowLastColumn="0"/>
              <w:rPr>
                <w:color w:val="000000"/>
                <w:lang w:eastAsia="es-CO"/>
              </w:rPr>
            </w:pPr>
            <w:r w:rsidRPr="0021088E">
              <w:rPr>
                <w:color w:val="000000"/>
                <w:lang w:eastAsia="es-CO"/>
              </w:rPr>
              <w:t>38.765.475</w:t>
            </w:r>
          </w:p>
        </w:tc>
      </w:tr>
    </w:tbl>
    <w:p w14:paraId="47FCB4BB" w14:textId="77777777" w:rsidR="00782D38" w:rsidRPr="0021088E" w:rsidRDefault="00782D38" w:rsidP="0021088E">
      <w:pPr>
        <w:spacing w:line="360" w:lineRule="auto"/>
        <w:jc w:val="center"/>
      </w:pPr>
    </w:p>
    <w:p w14:paraId="44AE4B57" w14:textId="77777777" w:rsidR="00782D38" w:rsidRPr="0021088E" w:rsidRDefault="00782D38" w:rsidP="0021088E">
      <w:pPr>
        <w:pStyle w:val="Prrafodelista"/>
        <w:numPr>
          <w:ilvl w:val="0"/>
          <w:numId w:val="14"/>
        </w:numPr>
        <w:spacing w:after="160" w:line="360" w:lineRule="auto"/>
        <w:jc w:val="both"/>
      </w:pPr>
      <w:r w:rsidRPr="0021088E">
        <w:t>Para el reconocimiento inicial se debe tener en cuenta el Precio de Transacción, pero, en este caso se trata un acuerdo con fines de financiación, se debe medir como el valor presente de los pagos futuros descontados a una tasa de interés de mercado.</w:t>
      </w:r>
    </w:p>
    <w:p w14:paraId="6D8D278A" w14:textId="6A467425" w:rsidR="00782D38" w:rsidRPr="0021088E" w:rsidRDefault="00782D38" w:rsidP="0021088E">
      <w:pPr>
        <w:spacing w:line="360" w:lineRule="auto"/>
        <w:jc w:val="both"/>
      </w:pPr>
      <w:r w:rsidRPr="0021088E">
        <w:t>Nota: bajo normas fiscales, los valores cancelados por conceptos diferentes al crédito se manejan como un gasto operacional es decir afectando resultados, mientras que en el nuevo MTN los gastos de transacción, se incorporan como tal al crédito, reduciendo su valor y por consiguiente aumentan la tasa de interés, denominada esta, como efectiva.</w:t>
      </w:r>
    </w:p>
    <w:p w14:paraId="2BE2AEBF" w14:textId="3256A02B" w:rsidR="001B502D" w:rsidRPr="0021088E" w:rsidRDefault="001B502D" w:rsidP="0021088E">
      <w:pPr>
        <w:spacing w:line="360" w:lineRule="auto"/>
        <w:jc w:val="both"/>
      </w:pPr>
    </w:p>
    <w:tbl>
      <w:tblPr>
        <w:tblW w:w="7083" w:type="dxa"/>
        <w:tblCellMar>
          <w:left w:w="70" w:type="dxa"/>
          <w:right w:w="70" w:type="dxa"/>
        </w:tblCellMar>
        <w:tblLook w:val="04A0" w:firstRow="1" w:lastRow="0" w:firstColumn="1" w:lastColumn="0" w:noHBand="0" w:noVBand="1"/>
      </w:tblPr>
      <w:tblGrid>
        <w:gridCol w:w="1413"/>
        <w:gridCol w:w="2507"/>
        <w:gridCol w:w="1380"/>
        <w:gridCol w:w="1783"/>
      </w:tblGrid>
      <w:tr w:rsidR="00782D38" w:rsidRPr="0021088E" w14:paraId="0696BEA0" w14:textId="77777777" w:rsidTr="00E71F93">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4E319" w14:textId="77777777" w:rsidR="00782D38" w:rsidRPr="0021088E" w:rsidRDefault="00782D38" w:rsidP="00567E09">
            <w:pPr>
              <w:jc w:val="center"/>
              <w:rPr>
                <w:b/>
                <w:color w:val="000000"/>
                <w:lang w:eastAsia="es-CO"/>
              </w:rPr>
            </w:pPr>
            <w:r w:rsidRPr="0021088E">
              <w:rPr>
                <w:b/>
                <w:color w:val="000000"/>
                <w:lang w:eastAsia="es-CO"/>
              </w:rPr>
              <w:t>Tipo</w:t>
            </w:r>
          </w:p>
        </w:tc>
        <w:tc>
          <w:tcPr>
            <w:tcW w:w="2507" w:type="dxa"/>
            <w:tcBorders>
              <w:top w:val="single" w:sz="4" w:space="0" w:color="auto"/>
              <w:left w:val="nil"/>
              <w:bottom w:val="nil"/>
              <w:right w:val="single" w:sz="4" w:space="0" w:color="auto"/>
            </w:tcBorders>
            <w:shd w:val="clear" w:color="auto" w:fill="auto"/>
            <w:noWrap/>
            <w:vAlign w:val="bottom"/>
            <w:hideMark/>
          </w:tcPr>
          <w:p w14:paraId="5919055B" w14:textId="77777777" w:rsidR="00782D38" w:rsidRPr="0021088E" w:rsidRDefault="00782D38" w:rsidP="00567E09">
            <w:pPr>
              <w:jc w:val="center"/>
              <w:rPr>
                <w:b/>
                <w:color w:val="000000"/>
                <w:lang w:eastAsia="es-CO"/>
              </w:rPr>
            </w:pPr>
            <w:r w:rsidRPr="0021088E">
              <w:rPr>
                <w:b/>
                <w:color w:val="000000"/>
                <w:lang w:eastAsia="es-CO"/>
              </w:rPr>
              <w:t>Cuenta tipo</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FEF54A4" w14:textId="77777777" w:rsidR="00782D38" w:rsidRPr="0021088E" w:rsidRDefault="00782D38" w:rsidP="00567E09">
            <w:pPr>
              <w:jc w:val="center"/>
              <w:rPr>
                <w:b/>
                <w:color w:val="000000"/>
                <w:lang w:eastAsia="es-CO"/>
              </w:rPr>
            </w:pPr>
            <w:r w:rsidRPr="0021088E">
              <w:rPr>
                <w:b/>
                <w:color w:val="000000"/>
                <w:lang w:eastAsia="es-CO"/>
              </w:rPr>
              <w:t>Débito</w:t>
            </w:r>
          </w:p>
        </w:tc>
        <w:tc>
          <w:tcPr>
            <w:tcW w:w="1783" w:type="dxa"/>
            <w:tcBorders>
              <w:top w:val="single" w:sz="4" w:space="0" w:color="auto"/>
              <w:left w:val="nil"/>
              <w:bottom w:val="single" w:sz="4" w:space="0" w:color="auto"/>
              <w:right w:val="single" w:sz="4" w:space="0" w:color="auto"/>
            </w:tcBorders>
            <w:shd w:val="clear" w:color="auto" w:fill="auto"/>
            <w:noWrap/>
            <w:vAlign w:val="bottom"/>
            <w:hideMark/>
          </w:tcPr>
          <w:p w14:paraId="0B8EF697" w14:textId="77777777" w:rsidR="00782D38" w:rsidRPr="0021088E" w:rsidRDefault="00782D38" w:rsidP="00567E09">
            <w:pPr>
              <w:jc w:val="center"/>
              <w:rPr>
                <w:b/>
                <w:color w:val="000000"/>
                <w:lang w:eastAsia="es-CO"/>
              </w:rPr>
            </w:pPr>
            <w:r w:rsidRPr="0021088E">
              <w:rPr>
                <w:b/>
                <w:color w:val="000000"/>
                <w:lang w:eastAsia="es-CO"/>
              </w:rPr>
              <w:t>Crédito</w:t>
            </w:r>
          </w:p>
        </w:tc>
      </w:tr>
      <w:tr w:rsidR="00782D38" w:rsidRPr="0021088E" w14:paraId="4E1E565A" w14:textId="77777777" w:rsidTr="00E71F93">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01BA357" w14:textId="77777777" w:rsidR="00782D38" w:rsidRPr="0021088E" w:rsidRDefault="00782D38" w:rsidP="00567E09">
            <w:pPr>
              <w:rPr>
                <w:color w:val="000000"/>
                <w:lang w:eastAsia="es-CO"/>
              </w:rPr>
            </w:pPr>
            <w:r w:rsidRPr="0021088E">
              <w:rPr>
                <w:color w:val="000000"/>
                <w:lang w:eastAsia="es-CO"/>
              </w:rPr>
              <w:t>Banco</w:t>
            </w:r>
          </w:p>
        </w:tc>
        <w:tc>
          <w:tcPr>
            <w:tcW w:w="25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5628AF" w14:textId="77777777" w:rsidR="00782D38" w:rsidRPr="0021088E" w:rsidRDefault="00782D38" w:rsidP="00567E09">
            <w:pPr>
              <w:rPr>
                <w:color w:val="000000"/>
                <w:lang w:eastAsia="es-CO"/>
              </w:rPr>
            </w:pPr>
            <w:r w:rsidRPr="0021088E">
              <w:rPr>
                <w:color w:val="000000"/>
                <w:lang w:eastAsia="es-CO"/>
              </w:rPr>
              <w:t>Activo Financiero</w:t>
            </w:r>
          </w:p>
        </w:tc>
        <w:tc>
          <w:tcPr>
            <w:tcW w:w="1380" w:type="dxa"/>
            <w:tcBorders>
              <w:top w:val="nil"/>
              <w:left w:val="nil"/>
              <w:bottom w:val="single" w:sz="4" w:space="0" w:color="auto"/>
              <w:right w:val="single" w:sz="4" w:space="0" w:color="auto"/>
            </w:tcBorders>
            <w:shd w:val="clear" w:color="auto" w:fill="auto"/>
            <w:noWrap/>
            <w:vAlign w:val="bottom"/>
            <w:hideMark/>
          </w:tcPr>
          <w:p w14:paraId="47638084" w14:textId="77777777" w:rsidR="00782D38" w:rsidRPr="0021088E" w:rsidRDefault="00782D38" w:rsidP="00567E09">
            <w:pPr>
              <w:jc w:val="right"/>
              <w:rPr>
                <w:color w:val="000000"/>
                <w:lang w:eastAsia="es-CO"/>
              </w:rPr>
            </w:pPr>
            <w:r w:rsidRPr="0021088E">
              <w:rPr>
                <w:color w:val="000000"/>
                <w:lang w:eastAsia="es-CO"/>
              </w:rPr>
              <w:t>34.300.000</w:t>
            </w:r>
          </w:p>
        </w:tc>
        <w:tc>
          <w:tcPr>
            <w:tcW w:w="1783" w:type="dxa"/>
            <w:tcBorders>
              <w:top w:val="nil"/>
              <w:left w:val="nil"/>
              <w:bottom w:val="single" w:sz="4" w:space="0" w:color="auto"/>
              <w:right w:val="single" w:sz="4" w:space="0" w:color="auto"/>
            </w:tcBorders>
            <w:shd w:val="clear" w:color="auto" w:fill="auto"/>
            <w:noWrap/>
            <w:vAlign w:val="bottom"/>
            <w:hideMark/>
          </w:tcPr>
          <w:p w14:paraId="4F46119B" w14:textId="77777777" w:rsidR="00782D38" w:rsidRPr="0021088E" w:rsidRDefault="00782D38" w:rsidP="00567E09">
            <w:pPr>
              <w:rPr>
                <w:color w:val="000000"/>
                <w:lang w:eastAsia="es-CO"/>
              </w:rPr>
            </w:pPr>
            <w:r w:rsidRPr="0021088E">
              <w:rPr>
                <w:color w:val="000000"/>
                <w:lang w:eastAsia="es-CO"/>
              </w:rPr>
              <w:t> </w:t>
            </w:r>
          </w:p>
        </w:tc>
      </w:tr>
      <w:tr w:rsidR="00782D38" w:rsidRPr="0021088E" w14:paraId="5E1623B5" w14:textId="77777777" w:rsidTr="00E71F93">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CE39BE0" w14:textId="77777777" w:rsidR="00782D38" w:rsidRPr="0021088E" w:rsidRDefault="00782D38" w:rsidP="00567E09">
            <w:pPr>
              <w:rPr>
                <w:color w:val="000000"/>
                <w:lang w:eastAsia="es-CO"/>
              </w:rPr>
            </w:pPr>
            <w:r w:rsidRPr="0021088E">
              <w:rPr>
                <w:color w:val="000000"/>
                <w:lang w:eastAsia="es-CO"/>
              </w:rPr>
              <w:t xml:space="preserve">Pagares </w:t>
            </w:r>
          </w:p>
        </w:tc>
        <w:tc>
          <w:tcPr>
            <w:tcW w:w="25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DFD0C5" w14:textId="77777777" w:rsidR="00782D38" w:rsidRPr="0021088E" w:rsidRDefault="00782D38" w:rsidP="00567E09">
            <w:pPr>
              <w:rPr>
                <w:color w:val="000000"/>
                <w:lang w:eastAsia="es-CO"/>
              </w:rPr>
            </w:pPr>
            <w:r w:rsidRPr="0021088E">
              <w:rPr>
                <w:color w:val="000000"/>
                <w:lang w:eastAsia="es-CO"/>
              </w:rPr>
              <w:t>Pasivo Financiero</w:t>
            </w:r>
          </w:p>
        </w:tc>
        <w:tc>
          <w:tcPr>
            <w:tcW w:w="1380" w:type="dxa"/>
            <w:tcBorders>
              <w:top w:val="nil"/>
              <w:left w:val="nil"/>
              <w:bottom w:val="single" w:sz="4" w:space="0" w:color="auto"/>
              <w:right w:val="single" w:sz="4" w:space="0" w:color="auto"/>
            </w:tcBorders>
            <w:shd w:val="clear" w:color="auto" w:fill="auto"/>
            <w:noWrap/>
            <w:vAlign w:val="bottom"/>
            <w:hideMark/>
          </w:tcPr>
          <w:p w14:paraId="1F58DABA" w14:textId="77777777" w:rsidR="00782D38" w:rsidRPr="0021088E" w:rsidRDefault="00782D38" w:rsidP="00567E09">
            <w:pPr>
              <w:rPr>
                <w:color w:val="000000"/>
                <w:lang w:eastAsia="es-CO"/>
              </w:rPr>
            </w:pPr>
            <w:r w:rsidRPr="0021088E">
              <w:rPr>
                <w:color w:val="000000"/>
                <w:lang w:eastAsia="es-CO"/>
              </w:rPr>
              <w:t> </w:t>
            </w:r>
          </w:p>
        </w:tc>
        <w:tc>
          <w:tcPr>
            <w:tcW w:w="1783" w:type="dxa"/>
            <w:tcBorders>
              <w:top w:val="nil"/>
              <w:left w:val="nil"/>
              <w:bottom w:val="single" w:sz="4" w:space="0" w:color="auto"/>
              <w:right w:val="single" w:sz="4" w:space="0" w:color="auto"/>
            </w:tcBorders>
            <w:shd w:val="clear" w:color="auto" w:fill="auto"/>
            <w:noWrap/>
            <w:vAlign w:val="bottom"/>
            <w:hideMark/>
          </w:tcPr>
          <w:p w14:paraId="2ECBDE26" w14:textId="77777777" w:rsidR="00782D38" w:rsidRPr="0021088E" w:rsidRDefault="00782D38" w:rsidP="00567E09">
            <w:pPr>
              <w:jc w:val="right"/>
              <w:rPr>
                <w:color w:val="000000"/>
                <w:lang w:eastAsia="es-CO"/>
              </w:rPr>
            </w:pPr>
            <w:r w:rsidRPr="0021088E">
              <w:rPr>
                <w:color w:val="000000"/>
                <w:lang w:eastAsia="es-CO"/>
              </w:rPr>
              <w:t>34.300.000</w:t>
            </w:r>
          </w:p>
        </w:tc>
      </w:tr>
      <w:tr w:rsidR="00782D38" w:rsidRPr="0021088E" w14:paraId="3BDA68C3" w14:textId="77777777" w:rsidTr="00E71F93">
        <w:trPr>
          <w:trHeight w:val="300"/>
        </w:trPr>
        <w:tc>
          <w:tcPr>
            <w:tcW w:w="708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64B0AC" w14:textId="77777777" w:rsidR="00782D38" w:rsidRPr="0021088E" w:rsidRDefault="00782D38" w:rsidP="00567E09">
            <w:pPr>
              <w:rPr>
                <w:color w:val="000000"/>
                <w:lang w:eastAsia="es-CO"/>
              </w:rPr>
            </w:pPr>
            <w:r w:rsidRPr="0021088E">
              <w:rPr>
                <w:color w:val="000000"/>
                <w:lang w:eastAsia="es-CO"/>
              </w:rPr>
              <w:t>Reconocimiento de la obligación financiera soportada mediante pagaré</w:t>
            </w:r>
          </w:p>
        </w:tc>
      </w:tr>
    </w:tbl>
    <w:p w14:paraId="44F1D61C" w14:textId="77777777" w:rsidR="00782D38" w:rsidRPr="0021088E" w:rsidRDefault="00782D38" w:rsidP="0021088E">
      <w:pPr>
        <w:spacing w:line="360" w:lineRule="auto"/>
        <w:jc w:val="both"/>
      </w:pPr>
    </w:p>
    <w:p w14:paraId="0CAFBEC6" w14:textId="7F6CD2D3" w:rsidR="00782D38" w:rsidRDefault="00782D38" w:rsidP="0021088E">
      <w:pPr>
        <w:pStyle w:val="Prrafodelista"/>
        <w:numPr>
          <w:ilvl w:val="0"/>
          <w:numId w:val="14"/>
        </w:numPr>
        <w:spacing w:after="160" w:line="360" w:lineRule="auto"/>
        <w:jc w:val="both"/>
      </w:pPr>
      <w:r w:rsidRPr="0021088E">
        <w:t>después del reconocimiento inicial, la entidad deberá medir este tipo de pasivo financiero por su costo amortizado, reconociendo un gasto financiero utilizando el método del interés efectivo.</w:t>
      </w:r>
    </w:p>
    <w:p w14:paraId="0CE0E32A" w14:textId="77777777" w:rsidR="00567E09" w:rsidRPr="0021088E" w:rsidRDefault="00567E09" w:rsidP="00567E09">
      <w:pPr>
        <w:spacing w:after="160" w:line="360" w:lineRule="auto"/>
        <w:jc w:val="both"/>
      </w:pPr>
    </w:p>
    <w:p w14:paraId="4D367A29" w14:textId="4F90C1EF" w:rsidR="00782D38" w:rsidRPr="0021088E" w:rsidRDefault="00567E09" w:rsidP="0021088E">
      <w:pPr>
        <w:spacing w:line="360" w:lineRule="auto"/>
        <w:jc w:val="both"/>
        <w:rPr>
          <w:b/>
        </w:rPr>
      </w:pPr>
      <w:r>
        <w:rPr>
          <w:b/>
        </w:rPr>
        <w:t xml:space="preserve">Primer </w:t>
      </w:r>
      <w:r w:rsidR="00782D38" w:rsidRPr="0021088E">
        <w:rPr>
          <w:b/>
        </w:rPr>
        <w:t>Trimestre</w:t>
      </w:r>
    </w:p>
    <w:tbl>
      <w:tblPr>
        <w:tblW w:w="6843" w:type="dxa"/>
        <w:tblCellMar>
          <w:left w:w="70" w:type="dxa"/>
          <w:right w:w="70" w:type="dxa"/>
        </w:tblCellMar>
        <w:tblLook w:val="04A0" w:firstRow="1" w:lastRow="0" w:firstColumn="1" w:lastColumn="0" w:noHBand="0" w:noVBand="1"/>
      </w:tblPr>
      <w:tblGrid>
        <w:gridCol w:w="1696"/>
        <w:gridCol w:w="2327"/>
        <w:gridCol w:w="1380"/>
        <w:gridCol w:w="1440"/>
      </w:tblGrid>
      <w:tr w:rsidR="00782D38" w:rsidRPr="0021088E" w14:paraId="76869B5E" w14:textId="77777777" w:rsidTr="00E71F93">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954A1" w14:textId="77777777" w:rsidR="00782D38" w:rsidRPr="0021088E" w:rsidRDefault="00782D38" w:rsidP="00567E09">
            <w:pPr>
              <w:jc w:val="center"/>
              <w:rPr>
                <w:b/>
                <w:color w:val="000000"/>
                <w:lang w:eastAsia="es-CO"/>
              </w:rPr>
            </w:pPr>
            <w:r w:rsidRPr="0021088E">
              <w:rPr>
                <w:b/>
                <w:color w:val="000000"/>
                <w:lang w:eastAsia="es-CO"/>
              </w:rPr>
              <w:t>Tipo</w:t>
            </w:r>
          </w:p>
        </w:tc>
        <w:tc>
          <w:tcPr>
            <w:tcW w:w="2327" w:type="dxa"/>
            <w:tcBorders>
              <w:top w:val="single" w:sz="4" w:space="0" w:color="auto"/>
              <w:left w:val="nil"/>
              <w:bottom w:val="nil"/>
              <w:right w:val="single" w:sz="4" w:space="0" w:color="auto"/>
            </w:tcBorders>
            <w:shd w:val="clear" w:color="auto" w:fill="auto"/>
            <w:noWrap/>
            <w:vAlign w:val="bottom"/>
            <w:hideMark/>
          </w:tcPr>
          <w:p w14:paraId="2130873F" w14:textId="77777777" w:rsidR="00782D38" w:rsidRPr="0021088E" w:rsidRDefault="00782D38" w:rsidP="00567E09">
            <w:pPr>
              <w:jc w:val="center"/>
              <w:rPr>
                <w:b/>
                <w:color w:val="000000"/>
                <w:lang w:eastAsia="es-CO"/>
              </w:rPr>
            </w:pPr>
            <w:r w:rsidRPr="0021088E">
              <w:rPr>
                <w:b/>
                <w:color w:val="000000"/>
                <w:lang w:eastAsia="es-CO"/>
              </w:rPr>
              <w:t>Cuenta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DC13ECC" w14:textId="77777777" w:rsidR="00782D38" w:rsidRPr="0021088E" w:rsidRDefault="00782D38" w:rsidP="00567E09">
            <w:pPr>
              <w:jc w:val="center"/>
              <w:rPr>
                <w:b/>
                <w:color w:val="000000"/>
                <w:lang w:eastAsia="es-CO"/>
              </w:rPr>
            </w:pPr>
            <w:r w:rsidRPr="0021088E">
              <w:rPr>
                <w:b/>
                <w:color w:val="000000"/>
                <w:lang w:eastAsia="es-CO"/>
              </w:rPr>
              <w:t>Débito</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992F9D1" w14:textId="77777777" w:rsidR="00782D38" w:rsidRPr="0021088E" w:rsidRDefault="00782D38" w:rsidP="00567E09">
            <w:pPr>
              <w:jc w:val="center"/>
              <w:rPr>
                <w:b/>
                <w:color w:val="000000"/>
                <w:lang w:eastAsia="es-CO"/>
              </w:rPr>
            </w:pPr>
            <w:r w:rsidRPr="0021088E">
              <w:rPr>
                <w:b/>
                <w:color w:val="000000"/>
                <w:lang w:eastAsia="es-CO"/>
              </w:rPr>
              <w:t>Crédito</w:t>
            </w:r>
          </w:p>
        </w:tc>
      </w:tr>
      <w:tr w:rsidR="00782D38" w:rsidRPr="0021088E" w14:paraId="291C899A" w14:textId="77777777" w:rsidTr="00E71F9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035A30" w14:textId="77777777" w:rsidR="00782D38" w:rsidRPr="0021088E" w:rsidRDefault="00782D38" w:rsidP="00567E09">
            <w:pPr>
              <w:rPr>
                <w:color w:val="000000"/>
                <w:lang w:eastAsia="es-CO"/>
              </w:rPr>
            </w:pPr>
            <w:r w:rsidRPr="0021088E">
              <w:rPr>
                <w:color w:val="000000"/>
                <w:lang w:eastAsia="es-CO"/>
              </w:rPr>
              <w:t xml:space="preserve">Intereses </w:t>
            </w:r>
          </w:p>
        </w:tc>
        <w:tc>
          <w:tcPr>
            <w:tcW w:w="23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A7B2CA" w14:textId="77777777" w:rsidR="00782D38" w:rsidRPr="0021088E" w:rsidRDefault="00782D38" w:rsidP="00567E09">
            <w:pPr>
              <w:rPr>
                <w:color w:val="000000"/>
                <w:lang w:eastAsia="es-CO"/>
              </w:rPr>
            </w:pPr>
            <w:r w:rsidRPr="0021088E">
              <w:rPr>
                <w:color w:val="000000"/>
                <w:lang w:eastAsia="es-CO"/>
              </w:rPr>
              <w:t>Gastos Corrientes</w:t>
            </w:r>
          </w:p>
        </w:tc>
        <w:tc>
          <w:tcPr>
            <w:tcW w:w="1380" w:type="dxa"/>
            <w:tcBorders>
              <w:top w:val="nil"/>
              <w:left w:val="nil"/>
              <w:bottom w:val="single" w:sz="4" w:space="0" w:color="auto"/>
              <w:right w:val="single" w:sz="4" w:space="0" w:color="auto"/>
            </w:tcBorders>
            <w:shd w:val="clear" w:color="auto" w:fill="auto"/>
            <w:noWrap/>
            <w:vAlign w:val="bottom"/>
            <w:hideMark/>
          </w:tcPr>
          <w:p w14:paraId="1882B093" w14:textId="77777777" w:rsidR="00782D38" w:rsidRPr="0021088E" w:rsidRDefault="00782D38" w:rsidP="00567E09">
            <w:pPr>
              <w:jc w:val="right"/>
              <w:rPr>
                <w:color w:val="000000"/>
                <w:lang w:eastAsia="es-CO"/>
              </w:rPr>
            </w:pPr>
            <w:r w:rsidRPr="0021088E">
              <w:rPr>
                <w:color w:val="000000"/>
                <w:lang w:eastAsia="es-CO"/>
              </w:rPr>
              <w:t>1.239.227</w:t>
            </w:r>
          </w:p>
        </w:tc>
        <w:tc>
          <w:tcPr>
            <w:tcW w:w="1440" w:type="dxa"/>
            <w:tcBorders>
              <w:top w:val="nil"/>
              <w:left w:val="nil"/>
              <w:bottom w:val="single" w:sz="4" w:space="0" w:color="auto"/>
              <w:right w:val="single" w:sz="4" w:space="0" w:color="auto"/>
            </w:tcBorders>
            <w:shd w:val="clear" w:color="auto" w:fill="auto"/>
            <w:noWrap/>
            <w:vAlign w:val="bottom"/>
            <w:hideMark/>
          </w:tcPr>
          <w:p w14:paraId="68BCABED" w14:textId="77777777" w:rsidR="00782D38" w:rsidRPr="0021088E" w:rsidRDefault="00782D38" w:rsidP="00567E09">
            <w:pPr>
              <w:rPr>
                <w:color w:val="000000"/>
                <w:lang w:eastAsia="es-CO"/>
              </w:rPr>
            </w:pPr>
            <w:r w:rsidRPr="0021088E">
              <w:rPr>
                <w:color w:val="000000"/>
                <w:lang w:eastAsia="es-CO"/>
              </w:rPr>
              <w:t> </w:t>
            </w:r>
          </w:p>
        </w:tc>
      </w:tr>
      <w:tr w:rsidR="00782D38" w:rsidRPr="0021088E" w14:paraId="7F1E0A61" w14:textId="77777777" w:rsidTr="00E71F9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D79F01" w14:textId="77777777" w:rsidR="00782D38" w:rsidRPr="0021088E" w:rsidRDefault="00E71F93" w:rsidP="00567E09">
            <w:pPr>
              <w:rPr>
                <w:color w:val="000000"/>
                <w:lang w:eastAsia="es-CO"/>
              </w:rPr>
            </w:pPr>
            <w:r w:rsidRPr="0021088E">
              <w:rPr>
                <w:color w:val="000000"/>
                <w:lang w:eastAsia="es-CO"/>
              </w:rPr>
              <w:t>Interés Financ.</w:t>
            </w:r>
          </w:p>
        </w:tc>
        <w:tc>
          <w:tcPr>
            <w:tcW w:w="23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FBBCD5" w14:textId="77777777" w:rsidR="00782D38" w:rsidRPr="0021088E" w:rsidRDefault="00782D38" w:rsidP="00567E09">
            <w:pPr>
              <w:rPr>
                <w:color w:val="000000"/>
                <w:lang w:eastAsia="es-CO"/>
              </w:rPr>
            </w:pPr>
            <w:r w:rsidRPr="0021088E">
              <w:rPr>
                <w:color w:val="000000"/>
                <w:lang w:eastAsia="es-CO"/>
              </w:rPr>
              <w:t>Pasivo Financiero</w:t>
            </w:r>
          </w:p>
        </w:tc>
        <w:tc>
          <w:tcPr>
            <w:tcW w:w="1380" w:type="dxa"/>
            <w:tcBorders>
              <w:top w:val="nil"/>
              <w:left w:val="nil"/>
              <w:bottom w:val="single" w:sz="4" w:space="0" w:color="auto"/>
              <w:right w:val="single" w:sz="4" w:space="0" w:color="auto"/>
            </w:tcBorders>
            <w:shd w:val="clear" w:color="auto" w:fill="auto"/>
            <w:noWrap/>
            <w:vAlign w:val="bottom"/>
            <w:hideMark/>
          </w:tcPr>
          <w:p w14:paraId="4C881E8E" w14:textId="77777777" w:rsidR="00782D38" w:rsidRPr="0021088E" w:rsidRDefault="00782D38" w:rsidP="00567E09">
            <w:pPr>
              <w:rPr>
                <w:color w:val="000000"/>
                <w:lang w:eastAsia="es-CO"/>
              </w:rPr>
            </w:pPr>
            <w:r w:rsidRPr="0021088E">
              <w:rPr>
                <w:color w:val="000000"/>
                <w:lang w:eastAsia="es-CO"/>
              </w:rPr>
              <w:t> </w:t>
            </w:r>
          </w:p>
        </w:tc>
        <w:tc>
          <w:tcPr>
            <w:tcW w:w="1440" w:type="dxa"/>
            <w:tcBorders>
              <w:top w:val="nil"/>
              <w:left w:val="nil"/>
              <w:bottom w:val="single" w:sz="4" w:space="0" w:color="auto"/>
              <w:right w:val="single" w:sz="4" w:space="0" w:color="auto"/>
            </w:tcBorders>
            <w:shd w:val="clear" w:color="auto" w:fill="auto"/>
            <w:noWrap/>
            <w:vAlign w:val="bottom"/>
            <w:hideMark/>
          </w:tcPr>
          <w:p w14:paraId="1D090BFF" w14:textId="77777777" w:rsidR="00782D38" w:rsidRPr="0021088E" w:rsidRDefault="00782D38" w:rsidP="00567E09">
            <w:pPr>
              <w:jc w:val="right"/>
              <w:rPr>
                <w:color w:val="000000"/>
                <w:lang w:eastAsia="es-CO"/>
              </w:rPr>
            </w:pPr>
            <w:r w:rsidRPr="0021088E">
              <w:rPr>
                <w:color w:val="000000"/>
                <w:lang w:eastAsia="es-CO"/>
              </w:rPr>
              <w:t>1.239.227</w:t>
            </w:r>
          </w:p>
        </w:tc>
      </w:tr>
      <w:tr w:rsidR="00782D38" w:rsidRPr="0021088E" w14:paraId="792DA53F" w14:textId="77777777" w:rsidTr="00782D38">
        <w:trPr>
          <w:trHeight w:val="300"/>
        </w:trPr>
        <w:tc>
          <w:tcPr>
            <w:tcW w:w="684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8115C9" w14:textId="77777777" w:rsidR="00782D38" w:rsidRPr="0021088E" w:rsidRDefault="00782D38" w:rsidP="00567E09">
            <w:pPr>
              <w:rPr>
                <w:b/>
                <w:color w:val="000000"/>
                <w:lang w:eastAsia="es-CO"/>
              </w:rPr>
            </w:pPr>
            <w:r w:rsidRPr="0021088E">
              <w:rPr>
                <w:b/>
                <w:color w:val="000000"/>
                <w:lang w:eastAsia="es-CO"/>
              </w:rPr>
              <w:t>Reconocimiento del primer trimestre de intereses sobre el pagaré</w:t>
            </w:r>
          </w:p>
        </w:tc>
      </w:tr>
    </w:tbl>
    <w:p w14:paraId="67294AEF" w14:textId="77777777" w:rsidR="00782D38" w:rsidRPr="0021088E" w:rsidRDefault="00782D38" w:rsidP="0021088E">
      <w:pPr>
        <w:spacing w:line="360" w:lineRule="auto"/>
        <w:jc w:val="both"/>
      </w:pPr>
    </w:p>
    <w:tbl>
      <w:tblPr>
        <w:tblW w:w="6843" w:type="dxa"/>
        <w:tblCellMar>
          <w:left w:w="70" w:type="dxa"/>
          <w:right w:w="70" w:type="dxa"/>
        </w:tblCellMar>
        <w:tblLook w:val="04A0" w:firstRow="1" w:lastRow="0" w:firstColumn="1" w:lastColumn="0" w:noHBand="0" w:noVBand="1"/>
      </w:tblPr>
      <w:tblGrid>
        <w:gridCol w:w="1696"/>
        <w:gridCol w:w="2327"/>
        <w:gridCol w:w="1380"/>
        <w:gridCol w:w="1440"/>
      </w:tblGrid>
      <w:tr w:rsidR="00782D38" w:rsidRPr="0021088E" w14:paraId="6F2994F1" w14:textId="77777777" w:rsidTr="00E71F93">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CA624" w14:textId="77777777" w:rsidR="00782D38" w:rsidRPr="0021088E" w:rsidRDefault="00782D38" w:rsidP="00567E09">
            <w:pPr>
              <w:jc w:val="center"/>
              <w:rPr>
                <w:b/>
                <w:color w:val="000000"/>
                <w:lang w:eastAsia="es-CO"/>
              </w:rPr>
            </w:pPr>
            <w:r w:rsidRPr="0021088E">
              <w:rPr>
                <w:b/>
                <w:color w:val="000000"/>
                <w:lang w:eastAsia="es-CO"/>
              </w:rPr>
              <w:t>Código</w:t>
            </w:r>
          </w:p>
        </w:tc>
        <w:tc>
          <w:tcPr>
            <w:tcW w:w="2327" w:type="dxa"/>
            <w:tcBorders>
              <w:top w:val="single" w:sz="4" w:space="0" w:color="auto"/>
              <w:left w:val="nil"/>
              <w:bottom w:val="single" w:sz="4" w:space="0" w:color="auto"/>
              <w:right w:val="single" w:sz="4" w:space="0" w:color="000000"/>
            </w:tcBorders>
            <w:shd w:val="clear" w:color="auto" w:fill="auto"/>
            <w:noWrap/>
            <w:vAlign w:val="bottom"/>
            <w:hideMark/>
          </w:tcPr>
          <w:p w14:paraId="69EE7B75" w14:textId="77777777" w:rsidR="00782D38" w:rsidRPr="0021088E" w:rsidRDefault="00782D38" w:rsidP="00567E09">
            <w:pPr>
              <w:jc w:val="center"/>
              <w:rPr>
                <w:b/>
                <w:color w:val="000000"/>
                <w:lang w:eastAsia="es-CO"/>
              </w:rPr>
            </w:pPr>
            <w:r w:rsidRPr="0021088E">
              <w:rPr>
                <w:b/>
                <w:color w:val="000000"/>
                <w:lang w:eastAsia="es-CO"/>
              </w:rPr>
              <w:t>Cuenta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D03232C" w14:textId="77777777" w:rsidR="00782D38" w:rsidRPr="0021088E" w:rsidRDefault="00782D38" w:rsidP="0021088E">
            <w:pPr>
              <w:spacing w:line="360" w:lineRule="auto"/>
              <w:jc w:val="center"/>
              <w:rPr>
                <w:b/>
                <w:color w:val="000000"/>
                <w:lang w:eastAsia="es-CO"/>
              </w:rPr>
            </w:pPr>
            <w:r w:rsidRPr="0021088E">
              <w:rPr>
                <w:b/>
                <w:color w:val="000000"/>
                <w:lang w:eastAsia="es-CO"/>
              </w:rPr>
              <w:t>Débito</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C694FDC" w14:textId="77777777" w:rsidR="00782D38" w:rsidRPr="0021088E" w:rsidRDefault="00782D38" w:rsidP="0021088E">
            <w:pPr>
              <w:spacing w:line="360" w:lineRule="auto"/>
              <w:jc w:val="center"/>
              <w:rPr>
                <w:b/>
                <w:color w:val="000000"/>
                <w:lang w:eastAsia="es-CO"/>
              </w:rPr>
            </w:pPr>
            <w:r w:rsidRPr="0021088E">
              <w:rPr>
                <w:b/>
                <w:color w:val="000000"/>
                <w:lang w:eastAsia="es-CO"/>
              </w:rPr>
              <w:t>Crédito</w:t>
            </w:r>
          </w:p>
        </w:tc>
      </w:tr>
      <w:tr w:rsidR="00782D38" w:rsidRPr="0021088E" w14:paraId="240AACE6" w14:textId="77777777" w:rsidTr="00E71F9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43E2A7" w14:textId="77777777" w:rsidR="00782D38" w:rsidRPr="0021088E" w:rsidRDefault="00782D38" w:rsidP="00567E09">
            <w:pPr>
              <w:rPr>
                <w:color w:val="000000"/>
                <w:lang w:eastAsia="es-CO"/>
              </w:rPr>
            </w:pPr>
            <w:r w:rsidRPr="0021088E">
              <w:rPr>
                <w:color w:val="000000"/>
                <w:lang w:eastAsia="es-CO"/>
              </w:rPr>
              <w:t xml:space="preserve">Pagares </w:t>
            </w:r>
          </w:p>
        </w:tc>
        <w:tc>
          <w:tcPr>
            <w:tcW w:w="23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5AF94F" w14:textId="77777777" w:rsidR="00782D38" w:rsidRPr="0021088E" w:rsidRDefault="00782D38" w:rsidP="00567E09">
            <w:pPr>
              <w:rPr>
                <w:color w:val="000000"/>
                <w:lang w:eastAsia="es-CO"/>
              </w:rPr>
            </w:pPr>
            <w:r w:rsidRPr="0021088E">
              <w:rPr>
                <w:color w:val="000000"/>
                <w:lang w:eastAsia="es-CO"/>
              </w:rPr>
              <w:t>Pasivo Financiero</w:t>
            </w:r>
          </w:p>
        </w:tc>
        <w:tc>
          <w:tcPr>
            <w:tcW w:w="1380" w:type="dxa"/>
            <w:tcBorders>
              <w:top w:val="nil"/>
              <w:left w:val="nil"/>
              <w:bottom w:val="single" w:sz="4" w:space="0" w:color="auto"/>
              <w:right w:val="single" w:sz="4" w:space="0" w:color="auto"/>
            </w:tcBorders>
            <w:shd w:val="clear" w:color="auto" w:fill="auto"/>
            <w:noWrap/>
            <w:vAlign w:val="bottom"/>
            <w:hideMark/>
          </w:tcPr>
          <w:p w14:paraId="391B20F8" w14:textId="77777777" w:rsidR="00782D38" w:rsidRPr="0021088E" w:rsidRDefault="00782D38" w:rsidP="0021088E">
            <w:pPr>
              <w:spacing w:line="360" w:lineRule="auto"/>
              <w:jc w:val="right"/>
              <w:rPr>
                <w:color w:val="000000"/>
                <w:lang w:eastAsia="es-CO"/>
              </w:rPr>
            </w:pPr>
            <w:r w:rsidRPr="0021088E">
              <w:rPr>
                <w:color w:val="000000"/>
                <w:lang w:eastAsia="es-CO"/>
              </w:rPr>
              <w:t>5.221.686</w:t>
            </w:r>
          </w:p>
        </w:tc>
        <w:tc>
          <w:tcPr>
            <w:tcW w:w="1440" w:type="dxa"/>
            <w:tcBorders>
              <w:top w:val="nil"/>
              <w:left w:val="nil"/>
              <w:bottom w:val="single" w:sz="4" w:space="0" w:color="auto"/>
              <w:right w:val="single" w:sz="4" w:space="0" w:color="auto"/>
            </w:tcBorders>
            <w:shd w:val="clear" w:color="auto" w:fill="auto"/>
            <w:noWrap/>
            <w:vAlign w:val="bottom"/>
            <w:hideMark/>
          </w:tcPr>
          <w:p w14:paraId="60CC98B1" w14:textId="77777777" w:rsidR="00782D38" w:rsidRPr="0021088E" w:rsidRDefault="00782D38" w:rsidP="0021088E">
            <w:pPr>
              <w:spacing w:line="360" w:lineRule="auto"/>
              <w:rPr>
                <w:color w:val="000000"/>
                <w:lang w:eastAsia="es-CO"/>
              </w:rPr>
            </w:pPr>
            <w:r w:rsidRPr="0021088E">
              <w:rPr>
                <w:color w:val="000000"/>
                <w:lang w:eastAsia="es-CO"/>
              </w:rPr>
              <w:t> </w:t>
            </w:r>
          </w:p>
        </w:tc>
      </w:tr>
      <w:tr w:rsidR="00782D38" w:rsidRPr="0021088E" w14:paraId="6606835C" w14:textId="77777777" w:rsidTr="00E71F9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97AAED" w14:textId="77777777" w:rsidR="00782D38" w:rsidRPr="0021088E" w:rsidRDefault="00782D38" w:rsidP="00567E09">
            <w:pPr>
              <w:rPr>
                <w:color w:val="000000"/>
                <w:lang w:eastAsia="es-CO"/>
              </w:rPr>
            </w:pPr>
            <w:r w:rsidRPr="0021088E">
              <w:rPr>
                <w:color w:val="000000"/>
                <w:lang w:eastAsia="es-CO"/>
              </w:rPr>
              <w:t>Interés Financ</w:t>
            </w:r>
            <w:r w:rsidR="00E71F93" w:rsidRPr="0021088E">
              <w:rPr>
                <w:color w:val="000000"/>
                <w:lang w:eastAsia="es-CO"/>
              </w:rPr>
              <w:t>.</w:t>
            </w:r>
          </w:p>
        </w:tc>
        <w:tc>
          <w:tcPr>
            <w:tcW w:w="23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8528DA" w14:textId="77777777" w:rsidR="00782D38" w:rsidRPr="0021088E" w:rsidRDefault="00782D38" w:rsidP="00567E09">
            <w:pPr>
              <w:rPr>
                <w:color w:val="000000"/>
                <w:lang w:eastAsia="es-CO"/>
              </w:rPr>
            </w:pPr>
            <w:r w:rsidRPr="0021088E">
              <w:rPr>
                <w:color w:val="000000"/>
                <w:lang w:eastAsia="es-CO"/>
              </w:rPr>
              <w:t>Pasivo Financiero</w:t>
            </w:r>
          </w:p>
        </w:tc>
        <w:tc>
          <w:tcPr>
            <w:tcW w:w="1380" w:type="dxa"/>
            <w:tcBorders>
              <w:top w:val="nil"/>
              <w:left w:val="nil"/>
              <w:bottom w:val="single" w:sz="4" w:space="0" w:color="auto"/>
              <w:right w:val="single" w:sz="4" w:space="0" w:color="auto"/>
            </w:tcBorders>
            <w:shd w:val="clear" w:color="auto" w:fill="auto"/>
            <w:noWrap/>
            <w:vAlign w:val="bottom"/>
            <w:hideMark/>
          </w:tcPr>
          <w:p w14:paraId="787D1C77" w14:textId="77777777" w:rsidR="00782D38" w:rsidRPr="0021088E" w:rsidRDefault="00782D38" w:rsidP="0021088E">
            <w:pPr>
              <w:spacing w:line="360" w:lineRule="auto"/>
              <w:jc w:val="right"/>
              <w:rPr>
                <w:color w:val="000000"/>
                <w:lang w:eastAsia="es-CO"/>
              </w:rPr>
            </w:pPr>
            <w:r w:rsidRPr="0021088E">
              <w:rPr>
                <w:color w:val="000000"/>
                <w:lang w:eastAsia="es-CO"/>
              </w:rPr>
              <w:t>1.239.227</w:t>
            </w:r>
          </w:p>
        </w:tc>
        <w:tc>
          <w:tcPr>
            <w:tcW w:w="1440" w:type="dxa"/>
            <w:tcBorders>
              <w:top w:val="nil"/>
              <w:left w:val="nil"/>
              <w:bottom w:val="single" w:sz="4" w:space="0" w:color="auto"/>
              <w:right w:val="single" w:sz="4" w:space="0" w:color="auto"/>
            </w:tcBorders>
            <w:shd w:val="clear" w:color="auto" w:fill="auto"/>
            <w:noWrap/>
            <w:vAlign w:val="bottom"/>
            <w:hideMark/>
          </w:tcPr>
          <w:p w14:paraId="72BA095F" w14:textId="77777777" w:rsidR="00782D38" w:rsidRPr="0021088E" w:rsidRDefault="00782D38" w:rsidP="0021088E">
            <w:pPr>
              <w:spacing w:line="360" w:lineRule="auto"/>
              <w:rPr>
                <w:color w:val="000000"/>
                <w:lang w:eastAsia="es-CO"/>
              </w:rPr>
            </w:pPr>
            <w:r w:rsidRPr="0021088E">
              <w:rPr>
                <w:color w:val="000000"/>
                <w:lang w:eastAsia="es-CO"/>
              </w:rPr>
              <w:t> </w:t>
            </w:r>
          </w:p>
        </w:tc>
      </w:tr>
      <w:tr w:rsidR="00782D38" w:rsidRPr="0021088E" w14:paraId="797106BB" w14:textId="77777777" w:rsidTr="00E71F9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EA5862" w14:textId="77777777" w:rsidR="00782D38" w:rsidRPr="0021088E" w:rsidRDefault="00782D38" w:rsidP="00567E09">
            <w:pPr>
              <w:rPr>
                <w:color w:val="000000"/>
                <w:lang w:eastAsia="es-CO"/>
              </w:rPr>
            </w:pPr>
            <w:r w:rsidRPr="0021088E">
              <w:rPr>
                <w:color w:val="000000"/>
                <w:lang w:eastAsia="es-CO"/>
              </w:rPr>
              <w:t>Banco</w:t>
            </w:r>
          </w:p>
        </w:tc>
        <w:tc>
          <w:tcPr>
            <w:tcW w:w="23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4D7A07" w14:textId="77777777" w:rsidR="00782D38" w:rsidRPr="0021088E" w:rsidRDefault="00782D38" w:rsidP="00567E09">
            <w:pPr>
              <w:rPr>
                <w:color w:val="000000"/>
                <w:lang w:eastAsia="es-CO"/>
              </w:rPr>
            </w:pPr>
            <w:r w:rsidRPr="0021088E">
              <w:rPr>
                <w:color w:val="000000"/>
                <w:lang w:eastAsia="es-CO"/>
              </w:rPr>
              <w:t>Activo Financiero</w:t>
            </w:r>
          </w:p>
        </w:tc>
        <w:tc>
          <w:tcPr>
            <w:tcW w:w="1380" w:type="dxa"/>
            <w:tcBorders>
              <w:top w:val="nil"/>
              <w:left w:val="nil"/>
              <w:bottom w:val="single" w:sz="4" w:space="0" w:color="auto"/>
              <w:right w:val="single" w:sz="4" w:space="0" w:color="auto"/>
            </w:tcBorders>
            <w:shd w:val="clear" w:color="auto" w:fill="auto"/>
            <w:noWrap/>
            <w:vAlign w:val="bottom"/>
            <w:hideMark/>
          </w:tcPr>
          <w:p w14:paraId="1E4F0A87" w14:textId="77777777" w:rsidR="00782D38" w:rsidRPr="0021088E" w:rsidRDefault="00782D38" w:rsidP="0021088E">
            <w:pPr>
              <w:spacing w:line="360" w:lineRule="auto"/>
              <w:rPr>
                <w:color w:val="000000"/>
                <w:lang w:eastAsia="es-CO"/>
              </w:rPr>
            </w:pPr>
            <w:r w:rsidRPr="0021088E">
              <w:rPr>
                <w:color w:val="000000"/>
                <w:lang w:eastAsia="es-CO"/>
              </w:rPr>
              <w:t> </w:t>
            </w:r>
          </w:p>
        </w:tc>
        <w:tc>
          <w:tcPr>
            <w:tcW w:w="1440" w:type="dxa"/>
            <w:tcBorders>
              <w:top w:val="nil"/>
              <w:left w:val="nil"/>
              <w:bottom w:val="single" w:sz="4" w:space="0" w:color="auto"/>
              <w:right w:val="single" w:sz="4" w:space="0" w:color="auto"/>
            </w:tcBorders>
            <w:shd w:val="clear" w:color="auto" w:fill="auto"/>
            <w:noWrap/>
            <w:vAlign w:val="bottom"/>
            <w:hideMark/>
          </w:tcPr>
          <w:p w14:paraId="5953A86B" w14:textId="77777777" w:rsidR="00782D38" w:rsidRPr="0021088E" w:rsidRDefault="00782D38" w:rsidP="0021088E">
            <w:pPr>
              <w:spacing w:line="360" w:lineRule="auto"/>
              <w:jc w:val="right"/>
              <w:rPr>
                <w:color w:val="000000"/>
                <w:lang w:eastAsia="es-CO"/>
              </w:rPr>
            </w:pPr>
            <w:r w:rsidRPr="0021088E">
              <w:rPr>
                <w:color w:val="000000"/>
                <w:lang w:eastAsia="es-CO"/>
              </w:rPr>
              <w:t>6.460.913</w:t>
            </w:r>
          </w:p>
        </w:tc>
      </w:tr>
      <w:tr w:rsidR="00782D38" w:rsidRPr="0021088E" w14:paraId="3A3F2CFE" w14:textId="77777777" w:rsidTr="00782D38">
        <w:trPr>
          <w:trHeight w:val="300"/>
        </w:trPr>
        <w:tc>
          <w:tcPr>
            <w:tcW w:w="5403" w:type="dxa"/>
            <w:gridSpan w:val="3"/>
            <w:tcBorders>
              <w:top w:val="single" w:sz="4" w:space="0" w:color="auto"/>
              <w:left w:val="single" w:sz="4" w:space="0" w:color="auto"/>
              <w:bottom w:val="single" w:sz="4" w:space="0" w:color="auto"/>
              <w:right w:val="nil"/>
            </w:tcBorders>
            <w:shd w:val="clear" w:color="auto" w:fill="auto"/>
            <w:noWrap/>
            <w:vAlign w:val="bottom"/>
            <w:hideMark/>
          </w:tcPr>
          <w:p w14:paraId="001C296D" w14:textId="77777777" w:rsidR="00782D38" w:rsidRPr="0021088E" w:rsidRDefault="00782D38" w:rsidP="00567E09">
            <w:pPr>
              <w:rPr>
                <w:b/>
                <w:color w:val="000000"/>
                <w:lang w:eastAsia="es-CO"/>
              </w:rPr>
            </w:pPr>
            <w:r w:rsidRPr="0021088E">
              <w:rPr>
                <w:b/>
                <w:color w:val="000000"/>
                <w:lang w:eastAsia="es-CO"/>
              </w:rPr>
              <w:t>Registro el pago de la cuota 1 - intereses y capital</w:t>
            </w:r>
          </w:p>
        </w:tc>
        <w:tc>
          <w:tcPr>
            <w:tcW w:w="1440" w:type="dxa"/>
            <w:tcBorders>
              <w:top w:val="nil"/>
              <w:left w:val="nil"/>
              <w:bottom w:val="single" w:sz="4" w:space="0" w:color="auto"/>
              <w:right w:val="single" w:sz="4" w:space="0" w:color="auto"/>
            </w:tcBorders>
            <w:shd w:val="clear" w:color="auto" w:fill="auto"/>
            <w:noWrap/>
            <w:vAlign w:val="bottom"/>
            <w:hideMark/>
          </w:tcPr>
          <w:p w14:paraId="536DE6E1" w14:textId="77777777" w:rsidR="00782D38" w:rsidRPr="0021088E" w:rsidRDefault="00782D38" w:rsidP="0021088E">
            <w:pPr>
              <w:spacing w:line="360" w:lineRule="auto"/>
              <w:rPr>
                <w:color w:val="000000"/>
                <w:lang w:eastAsia="es-CO"/>
              </w:rPr>
            </w:pPr>
            <w:r w:rsidRPr="0021088E">
              <w:rPr>
                <w:color w:val="000000"/>
                <w:lang w:eastAsia="es-CO"/>
              </w:rPr>
              <w:t> </w:t>
            </w:r>
          </w:p>
        </w:tc>
      </w:tr>
    </w:tbl>
    <w:p w14:paraId="24ADD9AD" w14:textId="77777777" w:rsidR="00782D38" w:rsidRPr="0021088E" w:rsidRDefault="00782D38" w:rsidP="0021088E">
      <w:pPr>
        <w:spacing w:line="360" w:lineRule="auto"/>
        <w:jc w:val="both"/>
      </w:pPr>
    </w:p>
    <w:p w14:paraId="3C848DAD" w14:textId="7342E5A8" w:rsidR="00782D38" w:rsidRPr="0021088E" w:rsidRDefault="00567E09" w:rsidP="0021088E">
      <w:pPr>
        <w:spacing w:line="360" w:lineRule="auto"/>
        <w:jc w:val="both"/>
        <w:rPr>
          <w:b/>
        </w:rPr>
      </w:pPr>
      <w:r>
        <w:rPr>
          <w:b/>
        </w:rPr>
        <w:t xml:space="preserve">Segundo </w:t>
      </w:r>
      <w:r w:rsidR="00782D38" w:rsidRPr="0021088E">
        <w:rPr>
          <w:b/>
        </w:rPr>
        <w:t>Trimestre</w:t>
      </w:r>
    </w:p>
    <w:tbl>
      <w:tblPr>
        <w:tblW w:w="6843" w:type="dxa"/>
        <w:tblCellMar>
          <w:left w:w="70" w:type="dxa"/>
          <w:right w:w="70" w:type="dxa"/>
        </w:tblCellMar>
        <w:tblLook w:val="04A0" w:firstRow="1" w:lastRow="0" w:firstColumn="1" w:lastColumn="0" w:noHBand="0" w:noVBand="1"/>
      </w:tblPr>
      <w:tblGrid>
        <w:gridCol w:w="1696"/>
        <w:gridCol w:w="2327"/>
        <w:gridCol w:w="1380"/>
        <w:gridCol w:w="1440"/>
      </w:tblGrid>
      <w:tr w:rsidR="00782D38" w:rsidRPr="0021088E" w14:paraId="65627770" w14:textId="77777777" w:rsidTr="00E71F93">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BF8CB" w14:textId="77777777" w:rsidR="00782D38" w:rsidRPr="0021088E" w:rsidRDefault="00782D38" w:rsidP="00567E09">
            <w:pPr>
              <w:jc w:val="center"/>
              <w:rPr>
                <w:b/>
                <w:color w:val="000000"/>
                <w:lang w:eastAsia="es-CO"/>
              </w:rPr>
            </w:pPr>
            <w:r w:rsidRPr="0021088E">
              <w:rPr>
                <w:b/>
                <w:color w:val="000000"/>
                <w:lang w:eastAsia="es-CO"/>
              </w:rPr>
              <w:t>Código</w:t>
            </w:r>
          </w:p>
        </w:tc>
        <w:tc>
          <w:tcPr>
            <w:tcW w:w="2327" w:type="dxa"/>
            <w:tcBorders>
              <w:top w:val="single" w:sz="4" w:space="0" w:color="auto"/>
              <w:left w:val="nil"/>
              <w:bottom w:val="single" w:sz="4" w:space="0" w:color="auto"/>
              <w:right w:val="single" w:sz="4" w:space="0" w:color="000000"/>
            </w:tcBorders>
            <w:shd w:val="clear" w:color="auto" w:fill="auto"/>
            <w:noWrap/>
            <w:vAlign w:val="bottom"/>
            <w:hideMark/>
          </w:tcPr>
          <w:p w14:paraId="4BC46082" w14:textId="77777777" w:rsidR="00782D38" w:rsidRPr="0021088E" w:rsidRDefault="00782D38" w:rsidP="00567E09">
            <w:pPr>
              <w:jc w:val="center"/>
              <w:rPr>
                <w:b/>
                <w:color w:val="000000"/>
                <w:lang w:eastAsia="es-CO"/>
              </w:rPr>
            </w:pPr>
            <w:r w:rsidRPr="0021088E">
              <w:rPr>
                <w:b/>
                <w:color w:val="000000"/>
                <w:lang w:eastAsia="es-CO"/>
              </w:rPr>
              <w:t>Cuenta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7B7301F" w14:textId="77777777" w:rsidR="00782D38" w:rsidRPr="0021088E" w:rsidRDefault="00782D38" w:rsidP="00567E09">
            <w:pPr>
              <w:jc w:val="center"/>
              <w:rPr>
                <w:b/>
                <w:color w:val="000000"/>
                <w:lang w:eastAsia="es-CO"/>
              </w:rPr>
            </w:pPr>
            <w:r w:rsidRPr="0021088E">
              <w:rPr>
                <w:b/>
                <w:color w:val="000000"/>
                <w:lang w:eastAsia="es-CO"/>
              </w:rPr>
              <w:t>Débito</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9BDE762" w14:textId="77777777" w:rsidR="00782D38" w:rsidRPr="0021088E" w:rsidRDefault="00782D38" w:rsidP="00567E09">
            <w:pPr>
              <w:jc w:val="center"/>
              <w:rPr>
                <w:b/>
                <w:color w:val="000000"/>
                <w:lang w:eastAsia="es-CO"/>
              </w:rPr>
            </w:pPr>
            <w:r w:rsidRPr="0021088E">
              <w:rPr>
                <w:b/>
                <w:color w:val="000000"/>
                <w:lang w:eastAsia="es-CO"/>
              </w:rPr>
              <w:t>Crédito</w:t>
            </w:r>
          </w:p>
        </w:tc>
      </w:tr>
      <w:tr w:rsidR="00782D38" w:rsidRPr="0021088E" w14:paraId="2CCD31E1" w14:textId="77777777" w:rsidTr="00E71F9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8CDF8E" w14:textId="77777777" w:rsidR="00782D38" w:rsidRPr="0021088E" w:rsidRDefault="00782D38" w:rsidP="00567E09">
            <w:pPr>
              <w:rPr>
                <w:color w:val="000000"/>
                <w:lang w:eastAsia="es-CO"/>
              </w:rPr>
            </w:pPr>
            <w:r w:rsidRPr="0021088E">
              <w:rPr>
                <w:color w:val="000000"/>
                <w:lang w:eastAsia="es-CO"/>
              </w:rPr>
              <w:t xml:space="preserve">Intereses </w:t>
            </w:r>
          </w:p>
        </w:tc>
        <w:tc>
          <w:tcPr>
            <w:tcW w:w="23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68F238" w14:textId="77777777" w:rsidR="00782D38" w:rsidRPr="0021088E" w:rsidRDefault="00782D38" w:rsidP="00567E09">
            <w:pPr>
              <w:rPr>
                <w:color w:val="000000"/>
                <w:lang w:eastAsia="es-CO"/>
              </w:rPr>
            </w:pPr>
            <w:r w:rsidRPr="0021088E">
              <w:rPr>
                <w:color w:val="000000"/>
                <w:lang w:eastAsia="es-CO"/>
              </w:rPr>
              <w:t>Gastos Corrientes</w:t>
            </w:r>
          </w:p>
        </w:tc>
        <w:tc>
          <w:tcPr>
            <w:tcW w:w="1380" w:type="dxa"/>
            <w:tcBorders>
              <w:top w:val="nil"/>
              <w:left w:val="nil"/>
              <w:bottom w:val="single" w:sz="4" w:space="0" w:color="auto"/>
              <w:right w:val="single" w:sz="4" w:space="0" w:color="auto"/>
            </w:tcBorders>
            <w:shd w:val="clear" w:color="auto" w:fill="auto"/>
            <w:noWrap/>
            <w:vAlign w:val="bottom"/>
            <w:hideMark/>
          </w:tcPr>
          <w:p w14:paraId="052151EC" w14:textId="77777777" w:rsidR="00782D38" w:rsidRPr="0021088E" w:rsidRDefault="00782D38" w:rsidP="00567E09">
            <w:pPr>
              <w:jc w:val="right"/>
              <w:rPr>
                <w:color w:val="000000"/>
                <w:lang w:eastAsia="es-CO"/>
              </w:rPr>
            </w:pPr>
            <w:r w:rsidRPr="0021088E">
              <w:rPr>
                <w:color w:val="000000"/>
                <w:lang w:eastAsia="es-CO"/>
              </w:rPr>
              <w:t>1.050.572</w:t>
            </w:r>
          </w:p>
        </w:tc>
        <w:tc>
          <w:tcPr>
            <w:tcW w:w="1440" w:type="dxa"/>
            <w:tcBorders>
              <w:top w:val="nil"/>
              <w:left w:val="nil"/>
              <w:bottom w:val="single" w:sz="4" w:space="0" w:color="auto"/>
              <w:right w:val="single" w:sz="4" w:space="0" w:color="auto"/>
            </w:tcBorders>
            <w:shd w:val="clear" w:color="auto" w:fill="auto"/>
            <w:noWrap/>
            <w:vAlign w:val="bottom"/>
            <w:hideMark/>
          </w:tcPr>
          <w:p w14:paraId="6A507CB6" w14:textId="77777777" w:rsidR="00782D38" w:rsidRPr="0021088E" w:rsidRDefault="00782D38" w:rsidP="00567E09">
            <w:pPr>
              <w:rPr>
                <w:color w:val="000000"/>
                <w:lang w:eastAsia="es-CO"/>
              </w:rPr>
            </w:pPr>
            <w:r w:rsidRPr="0021088E">
              <w:rPr>
                <w:color w:val="000000"/>
                <w:lang w:eastAsia="es-CO"/>
              </w:rPr>
              <w:t> </w:t>
            </w:r>
          </w:p>
        </w:tc>
      </w:tr>
      <w:tr w:rsidR="00782D38" w:rsidRPr="0021088E" w14:paraId="70AA386D" w14:textId="77777777" w:rsidTr="00E71F9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FF3D75" w14:textId="77777777" w:rsidR="00782D38" w:rsidRPr="0021088E" w:rsidRDefault="00782D38" w:rsidP="00567E09">
            <w:pPr>
              <w:rPr>
                <w:color w:val="000000"/>
                <w:lang w:eastAsia="es-CO"/>
              </w:rPr>
            </w:pPr>
            <w:r w:rsidRPr="0021088E">
              <w:rPr>
                <w:color w:val="000000"/>
                <w:lang w:eastAsia="es-CO"/>
              </w:rPr>
              <w:t>Interés Financ</w:t>
            </w:r>
          </w:p>
        </w:tc>
        <w:tc>
          <w:tcPr>
            <w:tcW w:w="23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E59E9A" w14:textId="77777777" w:rsidR="00782D38" w:rsidRPr="0021088E" w:rsidRDefault="00782D38" w:rsidP="00567E09">
            <w:pPr>
              <w:rPr>
                <w:color w:val="000000"/>
                <w:lang w:eastAsia="es-CO"/>
              </w:rPr>
            </w:pPr>
            <w:r w:rsidRPr="0021088E">
              <w:rPr>
                <w:color w:val="000000"/>
                <w:lang w:eastAsia="es-CO"/>
              </w:rPr>
              <w:t>Pasivo Financiero</w:t>
            </w:r>
          </w:p>
        </w:tc>
        <w:tc>
          <w:tcPr>
            <w:tcW w:w="1380" w:type="dxa"/>
            <w:tcBorders>
              <w:top w:val="nil"/>
              <w:left w:val="nil"/>
              <w:bottom w:val="single" w:sz="4" w:space="0" w:color="auto"/>
              <w:right w:val="single" w:sz="4" w:space="0" w:color="auto"/>
            </w:tcBorders>
            <w:shd w:val="clear" w:color="auto" w:fill="auto"/>
            <w:noWrap/>
            <w:vAlign w:val="bottom"/>
            <w:hideMark/>
          </w:tcPr>
          <w:p w14:paraId="3C023F68" w14:textId="77777777" w:rsidR="00782D38" w:rsidRPr="0021088E" w:rsidRDefault="00782D38" w:rsidP="00567E09">
            <w:pPr>
              <w:rPr>
                <w:color w:val="000000"/>
                <w:lang w:eastAsia="es-CO"/>
              </w:rPr>
            </w:pPr>
            <w:r w:rsidRPr="0021088E">
              <w:rPr>
                <w:color w:val="000000"/>
                <w:lang w:eastAsia="es-CO"/>
              </w:rPr>
              <w:t> </w:t>
            </w:r>
          </w:p>
        </w:tc>
        <w:tc>
          <w:tcPr>
            <w:tcW w:w="1440" w:type="dxa"/>
            <w:tcBorders>
              <w:top w:val="nil"/>
              <w:left w:val="nil"/>
              <w:bottom w:val="single" w:sz="4" w:space="0" w:color="auto"/>
              <w:right w:val="single" w:sz="4" w:space="0" w:color="auto"/>
            </w:tcBorders>
            <w:shd w:val="clear" w:color="auto" w:fill="auto"/>
            <w:noWrap/>
            <w:vAlign w:val="bottom"/>
            <w:hideMark/>
          </w:tcPr>
          <w:p w14:paraId="3D473ADE" w14:textId="77777777" w:rsidR="00782D38" w:rsidRPr="0021088E" w:rsidRDefault="00782D38" w:rsidP="00567E09">
            <w:pPr>
              <w:jc w:val="right"/>
              <w:rPr>
                <w:color w:val="000000"/>
                <w:lang w:eastAsia="es-CO"/>
              </w:rPr>
            </w:pPr>
            <w:r w:rsidRPr="0021088E">
              <w:rPr>
                <w:color w:val="000000"/>
                <w:lang w:eastAsia="es-CO"/>
              </w:rPr>
              <w:t>1.050.572</w:t>
            </w:r>
          </w:p>
        </w:tc>
      </w:tr>
      <w:tr w:rsidR="00782D38" w:rsidRPr="0021088E" w14:paraId="38ABC06E" w14:textId="77777777" w:rsidTr="00782D38">
        <w:trPr>
          <w:trHeight w:val="300"/>
        </w:trPr>
        <w:tc>
          <w:tcPr>
            <w:tcW w:w="684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43AF5F" w14:textId="77777777" w:rsidR="00782D38" w:rsidRPr="0021088E" w:rsidRDefault="00782D38" w:rsidP="00567E09">
            <w:pPr>
              <w:rPr>
                <w:b/>
                <w:color w:val="000000"/>
                <w:lang w:eastAsia="es-CO"/>
              </w:rPr>
            </w:pPr>
            <w:r w:rsidRPr="0021088E">
              <w:rPr>
                <w:b/>
                <w:color w:val="000000"/>
                <w:lang w:eastAsia="es-CO"/>
              </w:rPr>
              <w:t>Reconocimiento del segundo trimestre de intereses sobre el pagaré</w:t>
            </w:r>
          </w:p>
        </w:tc>
      </w:tr>
    </w:tbl>
    <w:p w14:paraId="30020B89" w14:textId="77777777" w:rsidR="00782D38" w:rsidRPr="0021088E" w:rsidRDefault="00782D38" w:rsidP="0021088E">
      <w:pPr>
        <w:spacing w:line="360" w:lineRule="auto"/>
        <w:jc w:val="both"/>
      </w:pPr>
    </w:p>
    <w:tbl>
      <w:tblPr>
        <w:tblW w:w="6843" w:type="dxa"/>
        <w:tblCellMar>
          <w:left w:w="70" w:type="dxa"/>
          <w:right w:w="70" w:type="dxa"/>
        </w:tblCellMar>
        <w:tblLook w:val="04A0" w:firstRow="1" w:lastRow="0" w:firstColumn="1" w:lastColumn="0" w:noHBand="0" w:noVBand="1"/>
      </w:tblPr>
      <w:tblGrid>
        <w:gridCol w:w="1696"/>
        <w:gridCol w:w="2327"/>
        <w:gridCol w:w="1380"/>
        <w:gridCol w:w="1440"/>
      </w:tblGrid>
      <w:tr w:rsidR="00782D38" w:rsidRPr="0021088E" w14:paraId="76E8E19B" w14:textId="77777777" w:rsidTr="00E71F93">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15CDC" w14:textId="77777777" w:rsidR="00782D38" w:rsidRPr="0021088E" w:rsidRDefault="00782D38" w:rsidP="00567E09">
            <w:pPr>
              <w:jc w:val="center"/>
              <w:rPr>
                <w:b/>
                <w:color w:val="000000"/>
                <w:lang w:eastAsia="es-CO"/>
              </w:rPr>
            </w:pPr>
            <w:r w:rsidRPr="0021088E">
              <w:rPr>
                <w:b/>
                <w:color w:val="000000"/>
                <w:lang w:eastAsia="es-CO"/>
              </w:rPr>
              <w:t>Código</w:t>
            </w:r>
          </w:p>
        </w:tc>
        <w:tc>
          <w:tcPr>
            <w:tcW w:w="2327" w:type="dxa"/>
            <w:tcBorders>
              <w:top w:val="single" w:sz="4" w:space="0" w:color="auto"/>
              <w:left w:val="nil"/>
              <w:bottom w:val="single" w:sz="4" w:space="0" w:color="auto"/>
              <w:right w:val="single" w:sz="4" w:space="0" w:color="000000"/>
            </w:tcBorders>
            <w:shd w:val="clear" w:color="auto" w:fill="auto"/>
            <w:noWrap/>
            <w:vAlign w:val="bottom"/>
            <w:hideMark/>
          </w:tcPr>
          <w:p w14:paraId="52D458CF" w14:textId="77777777" w:rsidR="00782D38" w:rsidRPr="0021088E" w:rsidRDefault="00782D38" w:rsidP="00567E09">
            <w:pPr>
              <w:jc w:val="center"/>
              <w:rPr>
                <w:b/>
                <w:color w:val="000000"/>
                <w:lang w:eastAsia="es-CO"/>
              </w:rPr>
            </w:pPr>
            <w:r w:rsidRPr="0021088E">
              <w:rPr>
                <w:b/>
                <w:color w:val="000000"/>
                <w:lang w:eastAsia="es-CO"/>
              </w:rPr>
              <w:t>Cuenta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375FE4D3" w14:textId="77777777" w:rsidR="00782D38" w:rsidRPr="0021088E" w:rsidRDefault="00782D38" w:rsidP="00567E09">
            <w:pPr>
              <w:jc w:val="center"/>
              <w:rPr>
                <w:b/>
                <w:color w:val="000000"/>
                <w:lang w:eastAsia="es-CO"/>
              </w:rPr>
            </w:pPr>
            <w:r w:rsidRPr="0021088E">
              <w:rPr>
                <w:b/>
                <w:color w:val="000000"/>
                <w:lang w:eastAsia="es-CO"/>
              </w:rPr>
              <w:t>Débito</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4DA5481" w14:textId="77777777" w:rsidR="00782D38" w:rsidRPr="0021088E" w:rsidRDefault="00782D38" w:rsidP="00567E09">
            <w:pPr>
              <w:jc w:val="center"/>
              <w:rPr>
                <w:b/>
                <w:color w:val="000000"/>
                <w:lang w:eastAsia="es-CO"/>
              </w:rPr>
            </w:pPr>
            <w:r w:rsidRPr="0021088E">
              <w:rPr>
                <w:b/>
                <w:color w:val="000000"/>
                <w:lang w:eastAsia="es-CO"/>
              </w:rPr>
              <w:t>Crédito</w:t>
            </w:r>
          </w:p>
        </w:tc>
      </w:tr>
      <w:tr w:rsidR="00782D38" w:rsidRPr="0021088E" w14:paraId="145A58A7" w14:textId="77777777" w:rsidTr="00E71F9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23E42E" w14:textId="77777777" w:rsidR="00782D38" w:rsidRPr="0021088E" w:rsidRDefault="00782D38" w:rsidP="00567E09">
            <w:pPr>
              <w:rPr>
                <w:color w:val="000000"/>
                <w:lang w:eastAsia="es-CO"/>
              </w:rPr>
            </w:pPr>
            <w:r w:rsidRPr="0021088E">
              <w:rPr>
                <w:color w:val="000000"/>
                <w:lang w:eastAsia="es-CO"/>
              </w:rPr>
              <w:t xml:space="preserve">Pagares </w:t>
            </w:r>
          </w:p>
        </w:tc>
        <w:tc>
          <w:tcPr>
            <w:tcW w:w="23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F58FB3" w14:textId="77777777" w:rsidR="00782D38" w:rsidRPr="0021088E" w:rsidRDefault="00782D38" w:rsidP="00567E09">
            <w:pPr>
              <w:rPr>
                <w:color w:val="000000"/>
                <w:lang w:eastAsia="es-CO"/>
              </w:rPr>
            </w:pPr>
            <w:r w:rsidRPr="0021088E">
              <w:rPr>
                <w:color w:val="000000"/>
                <w:lang w:eastAsia="es-CO"/>
              </w:rPr>
              <w:t>Pasivo Financiero</w:t>
            </w:r>
          </w:p>
        </w:tc>
        <w:tc>
          <w:tcPr>
            <w:tcW w:w="1380" w:type="dxa"/>
            <w:tcBorders>
              <w:top w:val="nil"/>
              <w:left w:val="nil"/>
              <w:bottom w:val="single" w:sz="4" w:space="0" w:color="auto"/>
              <w:right w:val="single" w:sz="4" w:space="0" w:color="auto"/>
            </w:tcBorders>
            <w:shd w:val="clear" w:color="auto" w:fill="auto"/>
            <w:noWrap/>
            <w:vAlign w:val="bottom"/>
            <w:hideMark/>
          </w:tcPr>
          <w:p w14:paraId="2D96C1CF" w14:textId="77777777" w:rsidR="00782D38" w:rsidRPr="0021088E" w:rsidRDefault="00782D38" w:rsidP="00567E09">
            <w:pPr>
              <w:jc w:val="right"/>
              <w:rPr>
                <w:color w:val="000000"/>
                <w:lang w:eastAsia="es-CO"/>
              </w:rPr>
            </w:pPr>
            <w:r w:rsidRPr="0021088E">
              <w:rPr>
                <w:color w:val="000000"/>
                <w:lang w:eastAsia="es-CO"/>
              </w:rPr>
              <w:t>5.410.341</w:t>
            </w:r>
          </w:p>
        </w:tc>
        <w:tc>
          <w:tcPr>
            <w:tcW w:w="1440" w:type="dxa"/>
            <w:tcBorders>
              <w:top w:val="nil"/>
              <w:left w:val="nil"/>
              <w:bottom w:val="single" w:sz="4" w:space="0" w:color="auto"/>
              <w:right w:val="single" w:sz="4" w:space="0" w:color="auto"/>
            </w:tcBorders>
            <w:shd w:val="clear" w:color="auto" w:fill="auto"/>
            <w:noWrap/>
            <w:vAlign w:val="bottom"/>
            <w:hideMark/>
          </w:tcPr>
          <w:p w14:paraId="0B95FEBD" w14:textId="77777777" w:rsidR="00782D38" w:rsidRPr="0021088E" w:rsidRDefault="00782D38" w:rsidP="00567E09">
            <w:pPr>
              <w:rPr>
                <w:color w:val="000000"/>
                <w:lang w:eastAsia="es-CO"/>
              </w:rPr>
            </w:pPr>
            <w:r w:rsidRPr="0021088E">
              <w:rPr>
                <w:color w:val="000000"/>
                <w:lang w:eastAsia="es-CO"/>
              </w:rPr>
              <w:t> </w:t>
            </w:r>
          </w:p>
        </w:tc>
      </w:tr>
      <w:tr w:rsidR="00782D38" w:rsidRPr="0021088E" w14:paraId="625DCAC8" w14:textId="77777777" w:rsidTr="00E71F9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07B6C9" w14:textId="77777777" w:rsidR="00782D38" w:rsidRPr="0021088E" w:rsidRDefault="00782D38" w:rsidP="00567E09">
            <w:pPr>
              <w:rPr>
                <w:color w:val="000000"/>
                <w:lang w:eastAsia="es-CO"/>
              </w:rPr>
            </w:pPr>
            <w:r w:rsidRPr="0021088E">
              <w:rPr>
                <w:color w:val="000000"/>
                <w:lang w:eastAsia="es-CO"/>
              </w:rPr>
              <w:t>Interés Financ</w:t>
            </w:r>
          </w:p>
        </w:tc>
        <w:tc>
          <w:tcPr>
            <w:tcW w:w="23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FC3F18" w14:textId="77777777" w:rsidR="00782D38" w:rsidRPr="0021088E" w:rsidRDefault="00782D38" w:rsidP="00567E09">
            <w:pPr>
              <w:rPr>
                <w:color w:val="000000"/>
                <w:lang w:eastAsia="es-CO"/>
              </w:rPr>
            </w:pPr>
            <w:r w:rsidRPr="0021088E">
              <w:rPr>
                <w:color w:val="000000"/>
                <w:lang w:eastAsia="es-CO"/>
              </w:rPr>
              <w:t>Pasivo Financiero</w:t>
            </w:r>
          </w:p>
        </w:tc>
        <w:tc>
          <w:tcPr>
            <w:tcW w:w="1380" w:type="dxa"/>
            <w:tcBorders>
              <w:top w:val="nil"/>
              <w:left w:val="nil"/>
              <w:bottom w:val="single" w:sz="4" w:space="0" w:color="auto"/>
              <w:right w:val="single" w:sz="4" w:space="0" w:color="auto"/>
            </w:tcBorders>
            <w:shd w:val="clear" w:color="auto" w:fill="auto"/>
            <w:noWrap/>
            <w:vAlign w:val="bottom"/>
            <w:hideMark/>
          </w:tcPr>
          <w:p w14:paraId="530D6225" w14:textId="77777777" w:rsidR="00782D38" w:rsidRPr="0021088E" w:rsidRDefault="00782D38" w:rsidP="00567E09">
            <w:pPr>
              <w:jc w:val="right"/>
              <w:rPr>
                <w:color w:val="000000"/>
                <w:lang w:eastAsia="es-CO"/>
              </w:rPr>
            </w:pPr>
            <w:r w:rsidRPr="0021088E">
              <w:rPr>
                <w:color w:val="000000"/>
                <w:lang w:eastAsia="es-CO"/>
              </w:rPr>
              <w:t>1.050.572</w:t>
            </w:r>
          </w:p>
        </w:tc>
        <w:tc>
          <w:tcPr>
            <w:tcW w:w="1440" w:type="dxa"/>
            <w:tcBorders>
              <w:top w:val="nil"/>
              <w:left w:val="nil"/>
              <w:bottom w:val="single" w:sz="4" w:space="0" w:color="auto"/>
              <w:right w:val="single" w:sz="4" w:space="0" w:color="auto"/>
            </w:tcBorders>
            <w:shd w:val="clear" w:color="auto" w:fill="auto"/>
            <w:noWrap/>
            <w:vAlign w:val="bottom"/>
            <w:hideMark/>
          </w:tcPr>
          <w:p w14:paraId="437B0AE5" w14:textId="77777777" w:rsidR="00782D38" w:rsidRPr="0021088E" w:rsidRDefault="00782D38" w:rsidP="00567E09">
            <w:pPr>
              <w:rPr>
                <w:color w:val="000000"/>
                <w:lang w:eastAsia="es-CO"/>
              </w:rPr>
            </w:pPr>
            <w:r w:rsidRPr="0021088E">
              <w:rPr>
                <w:color w:val="000000"/>
                <w:lang w:eastAsia="es-CO"/>
              </w:rPr>
              <w:t> </w:t>
            </w:r>
          </w:p>
        </w:tc>
      </w:tr>
      <w:tr w:rsidR="00782D38" w:rsidRPr="0021088E" w14:paraId="3838CE38" w14:textId="77777777" w:rsidTr="00E71F9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394175" w14:textId="77777777" w:rsidR="00782D38" w:rsidRPr="0021088E" w:rsidRDefault="00782D38" w:rsidP="00567E09">
            <w:pPr>
              <w:rPr>
                <w:color w:val="000000"/>
                <w:lang w:eastAsia="es-CO"/>
              </w:rPr>
            </w:pPr>
            <w:r w:rsidRPr="0021088E">
              <w:rPr>
                <w:color w:val="000000"/>
                <w:lang w:eastAsia="es-CO"/>
              </w:rPr>
              <w:t>Banco</w:t>
            </w:r>
          </w:p>
        </w:tc>
        <w:tc>
          <w:tcPr>
            <w:tcW w:w="23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910770" w14:textId="77777777" w:rsidR="00782D38" w:rsidRPr="0021088E" w:rsidRDefault="00782D38" w:rsidP="00567E09">
            <w:pPr>
              <w:rPr>
                <w:color w:val="000000"/>
                <w:lang w:eastAsia="es-CO"/>
              </w:rPr>
            </w:pPr>
            <w:r w:rsidRPr="0021088E">
              <w:rPr>
                <w:color w:val="000000"/>
                <w:lang w:eastAsia="es-CO"/>
              </w:rPr>
              <w:t>Activo Financiero</w:t>
            </w:r>
          </w:p>
        </w:tc>
        <w:tc>
          <w:tcPr>
            <w:tcW w:w="1380" w:type="dxa"/>
            <w:tcBorders>
              <w:top w:val="nil"/>
              <w:left w:val="nil"/>
              <w:bottom w:val="single" w:sz="4" w:space="0" w:color="auto"/>
              <w:right w:val="single" w:sz="4" w:space="0" w:color="auto"/>
            </w:tcBorders>
            <w:shd w:val="clear" w:color="auto" w:fill="auto"/>
            <w:noWrap/>
            <w:vAlign w:val="bottom"/>
            <w:hideMark/>
          </w:tcPr>
          <w:p w14:paraId="04D716AD" w14:textId="77777777" w:rsidR="00782D38" w:rsidRPr="0021088E" w:rsidRDefault="00782D38" w:rsidP="00567E09">
            <w:pPr>
              <w:rPr>
                <w:color w:val="000000"/>
                <w:lang w:eastAsia="es-CO"/>
              </w:rPr>
            </w:pPr>
            <w:r w:rsidRPr="0021088E">
              <w:rPr>
                <w:color w:val="000000"/>
                <w:lang w:eastAsia="es-CO"/>
              </w:rPr>
              <w:t> </w:t>
            </w:r>
          </w:p>
        </w:tc>
        <w:tc>
          <w:tcPr>
            <w:tcW w:w="1440" w:type="dxa"/>
            <w:tcBorders>
              <w:top w:val="nil"/>
              <w:left w:val="nil"/>
              <w:bottom w:val="single" w:sz="4" w:space="0" w:color="auto"/>
              <w:right w:val="single" w:sz="4" w:space="0" w:color="auto"/>
            </w:tcBorders>
            <w:shd w:val="clear" w:color="auto" w:fill="auto"/>
            <w:noWrap/>
            <w:vAlign w:val="bottom"/>
            <w:hideMark/>
          </w:tcPr>
          <w:p w14:paraId="4A8DAD29" w14:textId="77777777" w:rsidR="00782D38" w:rsidRPr="0021088E" w:rsidRDefault="00782D38" w:rsidP="00567E09">
            <w:pPr>
              <w:jc w:val="right"/>
              <w:rPr>
                <w:color w:val="000000"/>
                <w:lang w:eastAsia="es-CO"/>
              </w:rPr>
            </w:pPr>
            <w:r w:rsidRPr="0021088E">
              <w:rPr>
                <w:color w:val="000000"/>
                <w:lang w:eastAsia="es-CO"/>
              </w:rPr>
              <w:t>6.460.913</w:t>
            </w:r>
          </w:p>
        </w:tc>
      </w:tr>
      <w:tr w:rsidR="00782D38" w:rsidRPr="0021088E" w14:paraId="54EC88AB" w14:textId="77777777" w:rsidTr="00782D38">
        <w:trPr>
          <w:trHeight w:val="300"/>
        </w:trPr>
        <w:tc>
          <w:tcPr>
            <w:tcW w:w="5403" w:type="dxa"/>
            <w:gridSpan w:val="3"/>
            <w:tcBorders>
              <w:top w:val="single" w:sz="4" w:space="0" w:color="auto"/>
              <w:left w:val="single" w:sz="4" w:space="0" w:color="auto"/>
              <w:bottom w:val="single" w:sz="4" w:space="0" w:color="auto"/>
              <w:right w:val="nil"/>
            </w:tcBorders>
            <w:shd w:val="clear" w:color="auto" w:fill="auto"/>
            <w:noWrap/>
            <w:vAlign w:val="bottom"/>
            <w:hideMark/>
          </w:tcPr>
          <w:p w14:paraId="764C0964" w14:textId="77777777" w:rsidR="00782D38" w:rsidRPr="0021088E" w:rsidRDefault="00782D38" w:rsidP="00567E09">
            <w:pPr>
              <w:rPr>
                <w:b/>
                <w:color w:val="000000"/>
                <w:lang w:eastAsia="es-CO"/>
              </w:rPr>
            </w:pPr>
            <w:r w:rsidRPr="0021088E">
              <w:rPr>
                <w:b/>
                <w:color w:val="000000"/>
                <w:lang w:eastAsia="es-CO"/>
              </w:rPr>
              <w:t>Registro el pago de la cuota 2 - intereses y capital</w:t>
            </w:r>
          </w:p>
        </w:tc>
        <w:tc>
          <w:tcPr>
            <w:tcW w:w="1440" w:type="dxa"/>
            <w:tcBorders>
              <w:top w:val="nil"/>
              <w:left w:val="nil"/>
              <w:bottom w:val="single" w:sz="4" w:space="0" w:color="auto"/>
              <w:right w:val="single" w:sz="4" w:space="0" w:color="auto"/>
            </w:tcBorders>
            <w:shd w:val="clear" w:color="auto" w:fill="auto"/>
            <w:noWrap/>
            <w:vAlign w:val="bottom"/>
            <w:hideMark/>
          </w:tcPr>
          <w:p w14:paraId="5E11335E" w14:textId="77777777" w:rsidR="00782D38" w:rsidRPr="0021088E" w:rsidRDefault="00782D38" w:rsidP="00567E09">
            <w:pPr>
              <w:rPr>
                <w:color w:val="000000"/>
                <w:lang w:eastAsia="es-CO"/>
              </w:rPr>
            </w:pPr>
            <w:r w:rsidRPr="0021088E">
              <w:rPr>
                <w:color w:val="000000"/>
                <w:lang w:eastAsia="es-CO"/>
              </w:rPr>
              <w:t> </w:t>
            </w:r>
          </w:p>
        </w:tc>
      </w:tr>
    </w:tbl>
    <w:p w14:paraId="1143FB10" w14:textId="77777777" w:rsidR="00782D38" w:rsidRPr="0021088E" w:rsidRDefault="00782D38" w:rsidP="0021088E">
      <w:pPr>
        <w:spacing w:line="360" w:lineRule="auto"/>
        <w:jc w:val="both"/>
      </w:pPr>
    </w:p>
    <w:p w14:paraId="34A22665" w14:textId="622D0D8E" w:rsidR="00782D38" w:rsidRPr="0021088E" w:rsidRDefault="00567E09" w:rsidP="0021088E">
      <w:pPr>
        <w:spacing w:line="360" w:lineRule="auto"/>
        <w:jc w:val="both"/>
        <w:rPr>
          <w:b/>
        </w:rPr>
      </w:pPr>
      <w:r>
        <w:rPr>
          <w:b/>
        </w:rPr>
        <w:t xml:space="preserve">Tercer </w:t>
      </w:r>
      <w:r w:rsidR="00782D38" w:rsidRPr="0021088E">
        <w:rPr>
          <w:b/>
        </w:rPr>
        <w:t>Trimestre</w:t>
      </w:r>
    </w:p>
    <w:tbl>
      <w:tblPr>
        <w:tblW w:w="6843" w:type="dxa"/>
        <w:tblCellMar>
          <w:left w:w="70" w:type="dxa"/>
          <w:right w:w="70" w:type="dxa"/>
        </w:tblCellMar>
        <w:tblLook w:val="04A0" w:firstRow="1" w:lastRow="0" w:firstColumn="1" w:lastColumn="0" w:noHBand="0" w:noVBand="1"/>
      </w:tblPr>
      <w:tblGrid>
        <w:gridCol w:w="1696"/>
        <w:gridCol w:w="2327"/>
        <w:gridCol w:w="1380"/>
        <w:gridCol w:w="1440"/>
      </w:tblGrid>
      <w:tr w:rsidR="00782D38" w:rsidRPr="0021088E" w14:paraId="51C2C9C5" w14:textId="77777777" w:rsidTr="00E71F93">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7C955" w14:textId="77777777" w:rsidR="00782D38" w:rsidRPr="0021088E" w:rsidRDefault="00782D38" w:rsidP="00567E09">
            <w:pPr>
              <w:jc w:val="center"/>
              <w:rPr>
                <w:b/>
                <w:color w:val="000000"/>
                <w:lang w:eastAsia="es-CO"/>
              </w:rPr>
            </w:pPr>
            <w:r w:rsidRPr="0021088E">
              <w:rPr>
                <w:b/>
                <w:color w:val="000000"/>
                <w:lang w:eastAsia="es-CO"/>
              </w:rPr>
              <w:t>Código</w:t>
            </w:r>
          </w:p>
        </w:tc>
        <w:tc>
          <w:tcPr>
            <w:tcW w:w="2327" w:type="dxa"/>
            <w:tcBorders>
              <w:top w:val="single" w:sz="4" w:space="0" w:color="auto"/>
              <w:left w:val="nil"/>
              <w:bottom w:val="single" w:sz="4" w:space="0" w:color="auto"/>
              <w:right w:val="single" w:sz="4" w:space="0" w:color="000000"/>
            </w:tcBorders>
            <w:shd w:val="clear" w:color="auto" w:fill="auto"/>
            <w:noWrap/>
            <w:vAlign w:val="bottom"/>
            <w:hideMark/>
          </w:tcPr>
          <w:p w14:paraId="7EE39725" w14:textId="77777777" w:rsidR="00782D38" w:rsidRPr="0021088E" w:rsidRDefault="00782D38" w:rsidP="00567E09">
            <w:pPr>
              <w:jc w:val="center"/>
              <w:rPr>
                <w:b/>
                <w:color w:val="000000"/>
                <w:lang w:eastAsia="es-CO"/>
              </w:rPr>
            </w:pPr>
            <w:r w:rsidRPr="0021088E">
              <w:rPr>
                <w:b/>
                <w:color w:val="000000"/>
                <w:lang w:eastAsia="es-CO"/>
              </w:rPr>
              <w:t>Cuenta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C2A5B67" w14:textId="77777777" w:rsidR="00782D38" w:rsidRPr="0021088E" w:rsidRDefault="00782D38" w:rsidP="00567E09">
            <w:pPr>
              <w:jc w:val="center"/>
              <w:rPr>
                <w:b/>
                <w:color w:val="000000"/>
                <w:lang w:eastAsia="es-CO"/>
              </w:rPr>
            </w:pPr>
            <w:r w:rsidRPr="0021088E">
              <w:rPr>
                <w:b/>
                <w:color w:val="000000"/>
                <w:lang w:eastAsia="es-CO"/>
              </w:rPr>
              <w:t>Débito</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0016D17" w14:textId="77777777" w:rsidR="00782D38" w:rsidRPr="0021088E" w:rsidRDefault="00782D38" w:rsidP="00567E09">
            <w:pPr>
              <w:jc w:val="center"/>
              <w:rPr>
                <w:b/>
                <w:color w:val="000000"/>
                <w:lang w:eastAsia="es-CO"/>
              </w:rPr>
            </w:pPr>
            <w:r w:rsidRPr="0021088E">
              <w:rPr>
                <w:b/>
                <w:color w:val="000000"/>
                <w:lang w:eastAsia="es-CO"/>
              </w:rPr>
              <w:t>Crédito</w:t>
            </w:r>
          </w:p>
        </w:tc>
      </w:tr>
      <w:tr w:rsidR="00782D38" w:rsidRPr="0021088E" w14:paraId="09092A0D" w14:textId="77777777" w:rsidTr="00E71F9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C3702C" w14:textId="77777777" w:rsidR="00782D38" w:rsidRPr="0021088E" w:rsidRDefault="00782D38" w:rsidP="00567E09">
            <w:pPr>
              <w:rPr>
                <w:color w:val="000000"/>
                <w:lang w:eastAsia="es-CO"/>
              </w:rPr>
            </w:pPr>
            <w:r w:rsidRPr="0021088E">
              <w:rPr>
                <w:color w:val="000000"/>
                <w:lang w:eastAsia="es-CO"/>
              </w:rPr>
              <w:t xml:space="preserve">Intereses </w:t>
            </w:r>
          </w:p>
        </w:tc>
        <w:tc>
          <w:tcPr>
            <w:tcW w:w="23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B31503" w14:textId="77777777" w:rsidR="00782D38" w:rsidRPr="0021088E" w:rsidRDefault="00782D38" w:rsidP="00567E09">
            <w:pPr>
              <w:rPr>
                <w:color w:val="000000"/>
                <w:lang w:eastAsia="es-CO"/>
              </w:rPr>
            </w:pPr>
            <w:r w:rsidRPr="0021088E">
              <w:rPr>
                <w:color w:val="000000"/>
                <w:lang w:eastAsia="es-CO"/>
              </w:rPr>
              <w:t>Gastos Corrientes</w:t>
            </w:r>
          </w:p>
        </w:tc>
        <w:tc>
          <w:tcPr>
            <w:tcW w:w="1380" w:type="dxa"/>
            <w:tcBorders>
              <w:top w:val="nil"/>
              <w:left w:val="nil"/>
              <w:bottom w:val="single" w:sz="4" w:space="0" w:color="auto"/>
              <w:right w:val="single" w:sz="4" w:space="0" w:color="auto"/>
            </w:tcBorders>
            <w:shd w:val="clear" w:color="auto" w:fill="auto"/>
            <w:noWrap/>
            <w:vAlign w:val="bottom"/>
            <w:hideMark/>
          </w:tcPr>
          <w:p w14:paraId="3D39E370" w14:textId="77777777" w:rsidR="00782D38" w:rsidRPr="0021088E" w:rsidRDefault="00782D38" w:rsidP="00567E09">
            <w:pPr>
              <w:jc w:val="right"/>
              <w:rPr>
                <w:color w:val="000000"/>
                <w:lang w:eastAsia="es-CO"/>
              </w:rPr>
            </w:pPr>
            <w:r w:rsidRPr="0021088E">
              <w:rPr>
                <w:color w:val="000000"/>
                <w:lang w:eastAsia="es-CO"/>
              </w:rPr>
              <w:t>855.102</w:t>
            </w:r>
          </w:p>
        </w:tc>
        <w:tc>
          <w:tcPr>
            <w:tcW w:w="1440" w:type="dxa"/>
            <w:tcBorders>
              <w:top w:val="nil"/>
              <w:left w:val="nil"/>
              <w:bottom w:val="single" w:sz="4" w:space="0" w:color="auto"/>
              <w:right w:val="single" w:sz="4" w:space="0" w:color="auto"/>
            </w:tcBorders>
            <w:shd w:val="clear" w:color="auto" w:fill="auto"/>
            <w:noWrap/>
            <w:vAlign w:val="bottom"/>
            <w:hideMark/>
          </w:tcPr>
          <w:p w14:paraId="70D7273C" w14:textId="77777777" w:rsidR="00782D38" w:rsidRPr="0021088E" w:rsidRDefault="00782D38" w:rsidP="00567E09">
            <w:pPr>
              <w:rPr>
                <w:color w:val="000000"/>
                <w:lang w:eastAsia="es-CO"/>
              </w:rPr>
            </w:pPr>
            <w:r w:rsidRPr="0021088E">
              <w:rPr>
                <w:color w:val="000000"/>
                <w:lang w:eastAsia="es-CO"/>
              </w:rPr>
              <w:t> </w:t>
            </w:r>
          </w:p>
        </w:tc>
      </w:tr>
      <w:tr w:rsidR="00782D38" w:rsidRPr="0021088E" w14:paraId="4F2B6A10" w14:textId="77777777" w:rsidTr="00E71F9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9EF4F0" w14:textId="77777777" w:rsidR="00782D38" w:rsidRPr="0021088E" w:rsidRDefault="00782D38" w:rsidP="00567E09">
            <w:pPr>
              <w:rPr>
                <w:color w:val="000000"/>
                <w:lang w:eastAsia="es-CO"/>
              </w:rPr>
            </w:pPr>
            <w:r w:rsidRPr="0021088E">
              <w:rPr>
                <w:color w:val="000000"/>
                <w:lang w:eastAsia="es-CO"/>
              </w:rPr>
              <w:t>Interés Financ</w:t>
            </w:r>
          </w:p>
        </w:tc>
        <w:tc>
          <w:tcPr>
            <w:tcW w:w="23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276837" w14:textId="77777777" w:rsidR="00782D38" w:rsidRPr="0021088E" w:rsidRDefault="00782D38" w:rsidP="00567E09">
            <w:pPr>
              <w:rPr>
                <w:color w:val="000000"/>
                <w:lang w:eastAsia="es-CO"/>
              </w:rPr>
            </w:pPr>
            <w:r w:rsidRPr="0021088E">
              <w:rPr>
                <w:color w:val="000000"/>
                <w:lang w:eastAsia="es-CO"/>
              </w:rPr>
              <w:t>Pasivo Financiero</w:t>
            </w:r>
          </w:p>
        </w:tc>
        <w:tc>
          <w:tcPr>
            <w:tcW w:w="1380" w:type="dxa"/>
            <w:tcBorders>
              <w:top w:val="nil"/>
              <w:left w:val="nil"/>
              <w:bottom w:val="single" w:sz="4" w:space="0" w:color="auto"/>
              <w:right w:val="single" w:sz="4" w:space="0" w:color="auto"/>
            </w:tcBorders>
            <w:shd w:val="clear" w:color="auto" w:fill="auto"/>
            <w:noWrap/>
            <w:vAlign w:val="bottom"/>
            <w:hideMark/>
          </w:tcPr>
          <w:p w14:paraId="12D5D555" w14:textId="77777777" w:rsidR="00782D38" w:rsidRPr="0021088E" w:rsidRDefault="00782D38" w:rsidP="00567E09">
            <w:pPr>
              <w:rPr>
                <w:color w:val="000000"/>
                <w:lang w:eastAsia="es-CO"/>
              </w:rPr>
            </w:pPr>
            <w:r w:rsidRPr="0021088E">
              <w:rPr>
                <w:color w:val="000000"/>
                <w:lang w:eastAsia="es-CO"/>
              </w:rPr>
              <w:t> </w:t>
            </w:r>
          </w:p>
        </w:tc>
        <w:tc>
          <w:tcPr>
            <w:tcW w:w="1440" w:type="dxa"/>
            <w:tcBorders>
              <w:top w:val="nil"/>
              <w:left w:val="nil"/>
              <w:bottom w:val="single" w:sz="4" w:space="0" w:color="auto"/>
              <w:right w:val="single" w:sz="4" w:space="0" w:color="auto"/>
            </w:tcBorders>
            <w:shd w:val="clear" w:color="auto" w:fill="auto"/>
            <w:noWrap/>
            <w:vAlign w:val="bottom"/>
            <w:hideMark/>
          </w:tcPr>
          <w:p w14:paraId="3065DF11" w14:textId="77777777" w:rsidR="00782D38" w:rsidRPr="0021088E" w:rsidRDefault="00782D38" w:rsidP="00567E09">
            <w:pPr>
              <w:jc w:val="right"/>
              <w:rPr>
                <w:color w:val="000000"/>
                <w:lang w:eastAsia="es-CO"/>
              </w:rPr>
            </w:pPr>
            <w:r w:rsidRPr="0021088E">
              <w:rPr>
                <w:color w:val="000000"/>
                <w:lang w:eastAsia="es-CO"/>
              </w:rPr>
              <w:t>855.102</w:t>
            </w:r>
          </w:p>
        </w:tc>
      </w:tr>
      <w:tr w:rsidR="00782D38" w:rsidRPr="0021088E" w14:paraId="0147BF7D" w14:textId="77777777" w:rsidTr="00782D38">
        <w:trPr>
          <w:trHeight w:val="300"/>
        </w:trPr>
        <w:tc>
          <w:tcPr>
            <w:tcW w:w="684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90CE50" w14:textId="77777777" w:rsidR="00782D38" w:rsidRPr="0021088E" w:rsidRDefault="00782D38" w:rsidP="00567E09">
            <w:pPr>
              <w:rPr>
                <w:b/>
                <w:color w:val="000000"/>
                <w:lang w:eastAsia="es-CO"/>
              </w:rPr>
            </w:pPr>
            <w:r w:rsidRPr="0021088E">
              <w:rPr>
                <w:b/>
                <w:color w:val="000000"/>
                <w:lang w:eastAsia="es-CO"/>
              </w:rPr>
              <w:t>Reconocimiento del tercer trimestre de intereses sobre el pagaré</w:t>
            </w:r>
          </w:p>
        </w:tc>
      </w:tr>
    </w:tbl>
    <w:p w14:paraId="3889CB85" w14:textId="77777777" w:rsidR="00782D38" w:rsidRPr="0021088E" w:rsidRDefault="00782D38" w:rsidP="0021088E">
      <w:pPr>
        <w:spacing w:line="360" w:lineRule="auto"/>
        <w:jc w:val="both"/>
      </w:pPr>
    </w:p>
    <w:tbl>
      <w:tblPr>
        <w:tblW w:w="6843" w:type="dxa"/>
        <w:tblCellMar>
          <w:left w:w="70" w:type="dxa"/>
          <w:right w:w="70" w:type="dxa"/>
        </w:tblCellMar>
        <w:tblLook w:val="04A0" w:firstRow="1" w:lastRow="0" w:firstColumn="1" w:lastColumn="0" w:noHBand="0" w:noVBand="1"/>
      </w:tblPr>
      <w:tblGrid>
        <w:gridCol w:w="1696"/>
        <w:gridCol w:w="2327"/>
        <w:gridCol w:w="1380"/>
        <w:gridCol w:w="1440"/>
      </w:tblGrid>
      <w:tr w:rsidR="00782D38" w:rsidRPr="0021088E" w14:paraId="2507B022" w14:textId="77777777" w:rsidTr="00E71F93">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16E22" w14:textId="77777777" w:rsidR="00782D38" w:rsidRPr="0021088E" w:rsidRDefault="00782D38" w:rsidP="00567E09">
            <w:pPr>
              <w:jc w:val="center"/>
              <w:rPr>
                <w:b/>
                <w:color w:val="000000"/>
                <w:lang w:eastAsia="es-CO"/>
              </w:rPr>
            </w:pPr>
            <w:r w:rsidRPr="0021088E">
              <w:rPr>
                <w:b/>
                <w:color w:val="000000"/>
                <w:lang w:eastAsia="es-CO"/>
              </w:rPr>
              <w:t>Código</w:t>
            </w:r>
          </w:p>
        </w:tc>
        <w:tc>
          <w:tcPr>
            <w:tcW w:w="2327" w:type="dxa"/>
            <w:tcBorders>
              <w:top w:val="single" w:sz="4" w:space="0" w:color="auto"/>
              <w:left w:val="nil"/>
              <w:bottom w:val="single" w:sz="4" w:space="0" w:color="auto"/>
              <w:right w:val="single" w:sz="4" w:space="0" w:color="000000"/>
            </w:tcBorders>
            <w:shd w:val="clear" w:color="auto" w:fill="auto"/>
            <w:noWrap/>
            <w:vAlign w:val="bottom"/>
            <w:hideMark/>
          </w:tcPr>
          <w:p w14:paraId="63FAD1DC" w14:textId="77777777" w:rsidR="00782D38" w:rsidRPr="0021088E" w:rsidRDefault="00782D38" w:rsidP="00567E09">
            <w:pPr>
              <w:jc w:val="center"/>
              <w:rPr>
                <w:b/>
                <w:color w:val="000000"/>
                <w:lang w:eastAsia="es-CO"/>
              </w:rPr>
            </w:pPr>
            <w:r w:rsidRPr="0021088E">
              <w:rPr>
                <w:b/>
                <w:color w:val="000000"/>
                <w:lang w:eastAsia="es-CO"/>
              </w:rPr>
              <w:t>Cuenta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851D803" w14:textId="77777777" w:rsidR="00782D38" w:rsidRPr="0021088E" w:rsidRDefault="00782D38" w:rsidP="00567E09">
            <w:pPr>
              <w:jc w:val="center"/>
              <w:rPr>
                <w:b/>
                <w:color w:val="000000"/>
                <w:lang w:eastAsia="es-CO"/>
              </w:rPr>
            </w:pPr>
            <w:r w:rsidRPr="0021088E">
              <w:rPr>
                <w:b/>
                <w:color w:val="000000"/>
                <w:lang w:eastAsia="es-CO"/>
              </w:rPr>
              <w:t>Débito</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6D8C4ED" w14:textId="77777777" w:rsidR="00782D38" w:rsidRPr="0021088E" w:rsidRDefault="00782D38" w:rsidP="00567E09">
            <w:pPr>
              <w:jc w:val="center"/>
              <w:rPr>
                <w:b/>
                <w:color w:val="000000"/>
                <w:lang w:eastAsia="es-CO"/>
              </w:rPr>
            </w:pPr>
            <w:r w:rsidRPr="0021088E">
              <w:rPr>
                <w:b/>
                <w:color w:val="000000"/>
                <w:lang w:eastAsia="es-CO"/>
              </w:rPr>
              <w:t>Crédito</w:t>
            </w:r>
          </w:p>
        </w:tc>
      </w:tr>
      <w:tr w:rsidR="00782D38" w:rsidRPr="0021088E" w14:paraId="4EA5A37D" w14:textId="77777777" w:rsidTr="00E71F9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FCE1BE" w14:textId="77777777" w:rsidR="00782D38" w:rsidRPr="0021088E" w:rsidRDefault="00782D38" w:rsidP="00567E09">
            <w:pPr>
              <w:rPr>
                <w:color w:val="000000"/>
                <w:lang w:eastAsia="es-CO"/>
              </w:rPr>
            </w:pPr>
            <w:r w:rsidRPr="0021088E">
              <w:rPr>
                <w:color w:val="000000"/>
                <w:lang w:eastAsia="es-CO"/>
              </w:rPr>
              <w:t xml:space="preserve">Pagares </w:t>
            </w:r>
          </w:p>
        </w:tc>
        <w:tc>
          <w:tcPr>
            <w:tcW w:w="23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6D0440" w14:textId="77777777" w:rsidR="00782D38" w:rsidRPr="0021088E" w:rsidRDefault="00782D38" w:rsidP="00567E09">
            <w:pPr>
              <w:rPr>
                <w:color w:val="000000"/>
                <w:lang w:eastAsia="es-CO"/>
              </w:rPr>
            </w:pPr>
            <w:r w:rsidRPr="0021088E">
              <w:rPr>
                <w:color w:val="000000"/>
                <w:lang w:eastAsia="es-CO"/>
              </w:rPr>
              <w:t>Pasivo Financiero</w:t>
            </w:r>
          </w:p>
        </w:tc>
        <w:tc>
          <w:tcPr>
            <w:tcW w:w="1380" w:type="dxa"/>
            <w:tcBorders>
              <w:top w:val="nil"/>
              <w:left w:val="nil"/>
              <w:bottom w:val="single" w:sz="4" w:space="0" w:color="auto"/>
              <w:right w:val="single" w:sz="4" w:space="0" w:color="auto"/>
            </w:tcBorders>
            <w:shd w:val="clear" w:color="auto" w:fill="auto"/>
            <w:noWrap/>
            <w:vAlign w:val="bottom"/>
            <w:hideMark/>
          </w:tcPr>
          <w:p w14:paraId="3348D701" w14:textId="77777777" w:rsidR="00782D38" w:rsidRPr="0021088E" w:rsidRDefault="00782D38" w:rsidP="00567E09">
            <w:pPr>
              <w:jc w:val="right"/>
              <w:rPr>
                <w:color w:val="000000"/>
                <w:lang w:eastAsia="es-CO"/>
              </w:rPr>
            </w:pPr>
            <w:r w:rsidRPr="0021088E">
              <w:rPr>
                <w:color w:val="000000"/>
                <w:lang w:eastAsia="es-CO"/>
              </w:rPr>
              <w:t>5.605.811</w:t>
            </w:r>
          </w:p>
        </w:tc>
        <w:tc>
          <w:tcPr>
            <w:tcW w:w="1440" w:type="dxa"/>
            <w:tcBorders>
              <w:top w:val="nil"/>
              <w:left w:val="nil"/>
              <w:bottom w:val="single" w:sz="4" w:space="0" w:color="auto"/>
              <w:right w:val="single" w:sz="4" w:space="0" w:color="auto"/>
            </w:tcBorders>
            <w:shd w:val="clear" w:color="auto" w:fill="auto"/>
            <w:noWrap/>
            <w:vAlign w:val="bottom"/>
            <w:hideMark/>
          </w:tcPr>
          <w:p w14:paraId="0C6D0D58" w14:textId="77777777" w:rsidR="00782D38" w:rsidRPr="0021088E" w:rsidRDefault="00782D38" w:rsidP="00567E09">
            <w:pPr>
              <w:rPr>
                <w:color w:val="000000"/>
                <w:lang w:eastAsia="es-CO"/>
              </w:rPr>
            </w:pPr>
            <w:r w:rsidRPr="0021088E">
              <w:rPr>
                <w:color w:val="000000"/>
                <w:lang w:eastAsia="es-CO"/>
              </w:rPr>
              <w:t> </w:t>
            </w:r>
          </w:p>
        </w:tc>
      </w:tr>
      <w:tr w:rsidR="00782D38" w:rsidRPr="0021088E" w14:paraId="289A13C0" w14:textId="77777777" w:rsidTr="00E71F9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7DC6EE" w14:textId="77777777" w:rsidR="00782D38" w:rsidRPr="0021088E" w:rsidRDefault="00782D38" w:rsidP="00567E09">
            <w:pPr>
              <w:rPr>
                <w:color w:val="000000"/>
                <w:lang w:eastAsia="es-CO"/>
              </w:rPr>
            </w:pPr>
            <w:r w:rsidRPr="0021088E">
              <w:rPr>
                <w:color w:val="000000"/>
                <w:lang w:eastAsia="es-CO"/>
              </w:rPr>
              <w:t>Interés Financ</w:t>
            </w:r>
          </w:p>
        </w:tc>
        <w:tc>
          <w:tcPr>
            <w:tcW w:w="23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456E1B" w14:textId="77777777" w:rsidR="00782D38" w:rsidRPr="0021088E" w:rsidRDefault="00782D38" w:rsidP="00567E09">
            <w:pPr>
              <w:rPr>
                <w:color w:val="000000"/>
                <w:lang w:eastAsia="es-CO"/>
              </w:rPr>
            </w:pPr>
            <w:r w:rsidRPr="0021088E">
              <w:rPr>
                <w:color w:val="000000"/>
                <w:lang w:eastAsia="es-CO"/>
              </w:rPr>
              <w:t>Pasivo Financiero</w:t>
            </w:r>
          </w:p>
        </w:tc>
        <w:tc>
          <w:tcPr>
            <w:tcW w:w="1380" w:type="dxa"/>
            <w:tcBorders>
              <w:top w:val="nil"/>
              <w:left w:val="nil"/>
              <w:bottom w:val="single" w:sz="4" w:space="0" w:color="auto"/>
              <w:right w:val="single" w:sz="4" w:space="0" w:color="auto"/>
            </w:tcBorders>
            <w:shd w:val="clear" w:color="auto" w:fill="auto"/>
            <w:noWrap/>
            <w:vAlign w:val="bottom"/>
            <w:hideMark/>
          </w:tcPr>
          <w:p w14:paraId="419DCCE3" w14:textId="77777777" w:rsidR="00782D38" w:rsidRPr="0021088E" w:rsidRDefault="00782D38" w:rsidP="00567E09">
            <w:pPr>
              <w:jc w:val="right"/>
              <w:rPr>
                <w:color w:val="000000"/>
                <w:lang w:eastAsia="es-CO"/>
              </w:rPr>
            </w:pPr>
            <w:r w:rsidRPr="0021088E">
              <w:rPr>
                <w:color w:val="000000"/>
                <w:lang w:eastAsia="es-CO"/>
              </w:rPr>
              <w:t>855.102</w:t>
            </w:r>
          </w:p>
        </w:tc>
        <w:tc>
          <w:tcPr>
            <w:tcW w:w="1440" w:type="dxa"/>
            <w:tcBorders>
              <w:top w:val="nil"/>
              <w:left w:val="nil"/>
              <w:bottom w:val="single" w:sz="4" w:space="0" w:color="auto"/>
              <w:right w:val="single" w:sz="4" w:space="0" w:color="auto"/>
            </w:tcBorders>
            <w:shd w:val="clear" w:color="auto" w:fill="auto"/>
            <w:noWrap/>
            <w:vAlign w:val="bottom"/>
            <w:hideMark/>
          </w:tcPr>
          <w:p w14:paraId="5DC9FA74" w14:textId="77777777" w:rsidR="00782D38" w:rsidRPr="0021088E" w:rsidRDefault="00782D38" w:rsidP="00567E09">
            <w:pPr>
              <w:rPr>
                <w:color w:val="000000"/>
                <w:lang w:eastAsia="es-CO"/>
              </w:rPr>
            </w:pPr>
            <w:r w:rsidRPr="0021088E">
              <w:rPr>
                <w:color w:val="000000"/>
                <w:lang w:eastAsia="es-CO"/>
              </w:rPr>
              <w:t> </w:t>
            </w:r>
          </w:p>
        </w:tc>
      </w:tr>
      <w:tr w:rsidR="00782D38" w:rsidRPr="0021088E" w14:paraId="189E3A0C" w14:textId="77777777" w:rsidTr="00E71F93">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F47DE6" w14:textId="77777777" w:rsidR="00782D38" w:rsidRPr="0021088E" w:rsidRDefault="00782D38" w:rsidP="00567E09">
            <w:pPr>
              <w:rPr>
                <w:color w:val="000000"/>
                <w:lang w:eastAsia="es-CO"/>
              </w:rPr>
            </w:pPr>
            <w:r w:rsidRPr="0021088E">
              <w:rPr>
                <w:color w:val="000000"/>
                <w:lang w:eastAsia="es-CO"/>
              </w:rPr>
              <w:t>Banco</w:t>
            </w:r>
          </w:p>
        </w:tc>
        <w:tc>
          <w:tcPr>
            <w:tcW w:w="23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8EAF87" w14:textId="77777777" w:rsidR="00782D38" w:rsidRPr="0021088E" w:rsidRDefault="00782D38" w:rsidP="00567E09">
            <w:pPr>
              <w:rPr>
                <w:color w:val="000000"/>
                <w:lang w:eastAsia="es-CO"/>
              </w:rPr>
            </w:pPr>
            <w:r w:rsidRPr="0021088E">
              <w:rPr>
                <w:color w:val="000000"/>
                <w:lang w:eastAsia="es-CO"/>
              </w:rPr>
              <w:t>Activo Financiero</w:t>
            </w:r>
          </w:p>
        </w:tc>
        <w:tc>
          <w:tcPr>
            <w:tcW w:w="1380" w:type="dxa"/>
            <w:tcBorders>
              <w:top w:val="nil"/>
              <w:left w:val="nil"/>
              <w:bottom w:val="single" w:sz="4" w:space="0" w:color="auto"/>
              <w:right w:val="single" w:sz="4" w:space="0" w:color="auto"/>
            </w:tcBorders>
            <w:shd w:val="clear" w:color="auto" w:fill="auto"/>
            <w:noWrap/>
            <w:vAlign w:val="bottom"/>
            <w:hideMark/>
          </w:tcPr>
          <w:p w14:paraId="43F0B91E" w14:textId="77777777" w:rsidR="00782D38" w:rsidRPr="0021088E" w:rsidRDefault="00782D38" w:rsidP="00567E09">
            <w:pPr>
              <w:rPr>
                <w:color w:val="000000"/>
                <w:lang w:eastAsia="es-CO"/>
              </w:rPr>
            </w:pPr>
            <w:r w:rsidRPr="0021088E">
              <w:rPr>
                <w:color w:val="000000"/>
                <w:lang w:eastAsia="es-CO"/>
              </w:rPr>
              <w:t> </w:t>
            </w:r>
          </w:p>
        </w:tc>
        <w:tc>
          <w:tcPr>
            <w:tcW w:w="1440" w:type="dxa"/>
            <w:tcBorders>
              <w:top w:val="nil"/>
              <w:left w:val="nil"/>
              <w:bottom w:val="single" w:sz="4" w:space="0" w:color="auto"/>
              <w:right w:val="single" w:sz="4" w:space="0" w:color="auto"/>
            </w:tcBorders>
            <w:shd w:val="clear" w:color="auto" w:fill="auto"/>
            <w:noWrap/>
            <w:vAlign w:val="bottom"/>
            <w:hideMark/>
          </w:tcPr>
          <w:p w14:paraId="04FA7D1B" w14:textId="77777777" w:rsidR="00782D38" w:rsidRPr="0021088E" w:rsidRDefault="00782D38" w:rsidP="00567E09">
            <w:pPr>
              <w:jc w:val="right"/>
              <w:rPr>
                <w:color w:val="000000"/>
                <w:lang w:eastAsia="es-CO"/>
              </w:rPr>
            </w:pPr>
            <w:r w:rsidRPr="0021088E">
              <w:rPr>
                <w:color w:val="000000"/>
                <w:lang w:eastAsia="es-CO"/>
              </w:rPr>
              <w:t>6.460.913</w:t>
            </w:r>
          </w:p>
        </w:tc>
      </w:tr>
      <w:tr w:rsidR="00782D38" w:rsidRPr="0021088E" w14:paraId="0E8E4D16" w14:textId="77777777" w:rsidTr="00782D38">
        <w:trPr>
          <w:trHeight w:val="300"/>
        </w:trPr>
        <w:tc>
          <w:tcPr>
            <w:tcW w:w="5403" w:type="dxa"/>
            <w:gridSpan w:val="3"/>
            <w:tcBorders>
              <w:top w:val="single" w:sz="4" w:space="0" w:color="auto"/>
              <w:left w:val="single" w:sz="4" w:space="0" w:color="auto"/>
              <w:bottom w:val="single" w:sz="4" w:space="0" w:color="auto"/>
              <w:right w:val="nil"/>
            </w:tcBorders>
            <w:shd w:val="clear" w:color="auto" w:fill="auto"/>
            <w:noWrap/>
            <w:vAlign w:val="bottom"/>
            <w:hideMark/>
          </w:tcPr>
          <w:p w14:paraId="09258B8B" w14:textId="77777777" w:rsidR="00782D38" w:rsidRPr="0021088E" w:rsidRDefault="00782D38" w:rsidP="00567E09">
            <w:pPr>
              <w:rPr>
                <w:b/>
                <w:color w:val="000000"/>
                <w:lang w:eastAsia="es-CO"/>
              </w:rPr>
            </w:pPr>
            <w:r w:rsidRPr="0021088E">
              <w:rPr>
                <w:b/>
                <w:color w:val="000000"/>
                <w:lang w:eastAsia="es-CO"/>
              </w:rPr>
              <w:t>Registro el pago de la cuota 3 - intereses y capital</w:t>
            </w:r>
          </w:p>
        </w:tc>
        <w:tc>
          <w:tcPr>
            <w:tcW w:w="1440" w:type="dxa"/>
            <w:tcBorders>
              <w:top w:val="nil"/>
              <w:left w:val="nil"/>
              <w:bottom w:val="single" w:sz="4" w:space="0" w:color="auto"/>
              <w:right w:val="single" w:sz="4" w:space="0" w:color="auto"/>
            </w:tcBorders>
            <w:shd w:val="clear" w:color="auto" w:fill="auto"/>
            <w:noWrap/>
            <w:vAlign w:val="bottom"/>
            <w:hideMark/>
          </w:tcPr>
          <w:p w14:paraId="00671B48" w14:textId="77777777" w:rsidR="00782D38" w:rsidRPr="0021088E" w:rsidRDefault="00782D38" w:rsidP="00567E09">
            <w:pPr>
              <w:rPr>
                <w:color w:val="000000"/>
                <w:lang w:eastAsia="es-CO"/>
              </w:rPr>
            </w:pPr>
            <w:r w:rsidRPr="0021088E">
              <w:rPr>
                <w:color w:val="000000"/>
                <w:lang w:eastAsia="es-CO"/>
              </w:rPr>
              <w:t> </w:t>
            </w:r>
          </w:p>
        </w:tc>
      </w:tr>
    </w:tbl>
    <w:p w14:paraId="5E1DD411" w14:textId="77777777" w:rsidR="00567E09" w:rsidRDefault="00567E09" w:rsidP="00567E09">
      <w:pPr>
        <w:pStyle w:val="Prrafodelista"/>
        <w:spacing w:after="160" w:line="360" w:lineRule="auto"/>
        <w:ind w:left="360"/>
        <w:jc w:val="both"/>
      </w:pPr>
    </w:p>
    <w:p w14:paraId="3EA6DBC8" w14:textId="5CB9C740" w:rsidR="00782D38" w:rsidRPr="0021088E" w:rsidRDefault="001B502D" w:rsidP="0021088E">
      <w:pPr>
        <w:pStyle w:val="Prrafodelista"/>
        <w:numPr>
          <w:ilvl w:val="0"/>
          <w:numId w:val="14"/>
        </w:numPr>
        <w:spacing w:after="160" w:line="360" w:lineRule="auto"/>
        <w:jc w:val="both"/>
      </w:pPr>
      <w:r w:rsidRPr="0021088E">
        <w:t>S</w:t>
      </w:r>
      <w:r w:rsidR="00782D38" w:rsidRPr="0021088E">
        <w:t>e continua</w:t>
      </w:r>
      <w:r w:rsidRPr="0021088E">
        <w:t xml:space="preserve"> con </w:t>
      </w:r>
      <w:r w:rsidR="00782D38" w:rsidRPr="0021088E">
        <w:t>los procedimientos anteriores</w:t>
      </w:r>
      <w:r w:rsidRPr="0021088E">
        <w:t xml:space="preserve">, dependiendo el número de periodos de financiación </w:t>
      </w:r>
      <w:r w:rsidR="00782D38" w:rsidRPr="0021088E">
        <w:t>con excepción del reconocimiento inicial</w:t>
      </w:r>
      <w:r w:rsidRPr="0021088E">
        <w:t>.</w:t>
      </w:r>
    </w:p>
    <w:p w14:paraId="224A5B2F" w14:textId="77777777" w:rsidR="00782D38" w:rsidRPr="0021088E" w:rsidRDefault="00782D38" w:rsidP="0021088E">
      <w:pPr>
        <w:pStyle w:val="Prrafodelista"/>
        <w:spacing w:line="360" w:lineRule="auto"/>
        <w:ind w:left="360"/>
        <w:jc w:val="both"/>
      </w:pPr>
    </w:p>
    <w:p w14:paraId="1998E9BA" w14:textId="77777777" w:rsidR="00E71F93" w:rsidRPr="0021088E" w:rsidRDefault="00E71F93" w:rsidP="0021088E">
      <w:pPr>
        <w:spacing w:after="160" w:line="360" w:lineRule="auto"/>
        <w:rPr>
          <w:b/>
          <w:lang w:val="es-CO"/>
        </w:rPr>
      </w:pPr>
    </w:p>
    <w:p w14:paraId="1A4B3B45" w14:textId="6CB5548D" w:rsidR="00E46220" w:rsidRPr="0021088E" w:rsidRDefault="00567E09" w:rsidP="0021088E">
      <w:pPr>
        <w:spacing w:after="160" w:line="360" w:lineRule="auto"/>
        <w:rPr>
          <w:b/>
          <w:lang w:val="es-CO"/>
        </w:rPr>
      </w:pPr>
      <w:r w:rsidRPr="0021088E">
        <w:rPr>
          <w:b/>
          <w:lang w:val="es-CO"/>
        </w:rPr>
        <w:t>Consideraciones Finales</w:t>
      </w:r>
    </w:p>
    <w:p w14:paraId="160C3399" w14:textId="77777777" w:rsidR="00D30435" w:rsidRPr="0021088E" w:rsidRDefault="00D30435" w:rsidP="0021088E">
      <w:pPr>
        <w:spacing w:line="360" w:lineRule="auto"/>
        <w:ind w:firstLine="360"/>
        <w:jc w:val="both"/>
      </w:pPr>
      <w:r w:rsidRPr="0021088E">
        <w:t xml:space="preserve">La matemática financiera se ha considerado como una herramienta fundamental en la evolución de los procesos contables, puesto que </w:t>
      </w:r>
      <w:r w:rsidRPr="0021088E">
        <w:rPr>
          <w:rFonts w:eastAsiaTheme="minorHAnsi"/>
          <w:lang w:val="es-ES_tradnl" w:eastAsia="en-US"/>
        </w:rPr>
        <w:t xml:space="preserve">aporta elementos </w:t>
      </w:r>
      <w:r w:rsidRPr="0021088E">
        <w:rPr>
          <w:lang w:val="es-CO"/>
        </w:rPr>
        <w:t xml:space="preserve">valiosos para cuantificar los hechos económicos, suministrando información fidedigna para la toma de </w:t>
      </w:r>
      <w:r w:rsidRPr="0021088E">
        <w:t>decisiones empresariales que de una u otra manera, afectan la economía y las finanzas.</w:t>
      </w:r>
    </w:p>
    <w:p w14:paraId="6D242C8D" w14:textId="77777777" w:rsidR="00D30435" w:rsidRPr="0021088E" w:rsidRDefault="00D30435" w:rsidP="0021088E">
      <w:pPr>
        <w:spacing w:after="160" w:line="360" w:lineRule="auto"/>
        <w:ind w:firstLine="360"/>
        <w:jc w:val="both"/>
      </w:pPr>
    </w:p>
    <w:p w14:paraId="1FCE115D" w14:textId="77777777" w:rsidR="00C07900" w:rsidRPr="0021088E" w:rsidRDefault="00790591" w:rsidP="0021088E">
      <w:pPr>
        <w:spacing w:after="160" w:line="360" w:lineRule="auto"/>
        <w:ind w:firstLine="360"/>
        <w:jc w:val="both"/>
        <w:rPr>
          <w:lang w:val="es-CO"/>
        </w:rPr>
      </w:pPr>
      <w:r w:rsidRPr="0021088E">
        <w:t xml:space="preserve">Los instrumentos financieros constituyen un componente </w:t>
      </w:r>
      <w:r w:rsidR="005F50B6" w:rsidRPr="0021088E">
        <w:t>fundamental</w:t>
      </w:r>
      <w:r w:rsidRPr="0021088E">
        <w:t xml:space="preserve"> en</w:t>
      </w:r>
      <w:r w:rsidR="006C3E7C" w:rsidRPr="0021088E">
        <w:t xml:space="preserve"> la toma de decisiones al momento de </w:t>
      </w:r>
      <w:r w:rsidRPr="0021088E">
        <w:t>la solidez de la economía</w:t>
      </w:r>
      <w:r w:rsidR="005F415B" w:rsidRPr="0021088E">
        <w:t>,</w:t>
      </w:r>
      <w:r w:rsidR="00C07900" w:rsidRPr="0021088E">
        <w:t xml:space="preserve"> debido a que </w:t>
      </w:r>
      <w:r w:rsidR="00782D38" w:rsidRPr="0021088E">
        <w:t>permite</w:t>
      </w:r>
      <w:r w:rsidR="00C07900" w:rsidRPr="0021088E">
        <w:rPr>
          <w:lang w:val="es-CO"/>
        </w:rPr>
        <w:t>en cuantificar, valorar y monitorear permanentemente el cumplimiento de los objetivos y políticas contables para la generación de recursos.</w:t>
      </w:r>
    </w:p>
    <w:p w14:paraId="3F7CE53E" w14:textId="77777777" w:rsidR="005F50B6" w:rsidRPr="0021088E" w:rsidRDefault="00464567" w:rsidP="0021088E">
      <w:pPr>
        <w:spacing w:after="160" w:line="360" w:lineRule="auto"/>
        <w:ind w:firstLine="360"/>
        <w:jc w:val="both"/>
      </w:pPr>
      <w:r w:rsidRPr="0021088E">
        <w:t>Debido a la unificación de la información financiera</w:t>
      </w:r>
      <w:r w:rsidR="005F50B6" w:rsidRPr="0021088E">
        <w:t xml:space="preserve"> en el contexto global de los negocios</w:t>
      </w:r>
      <w:r w:rsidRPr="0021088E">
        <w:t>, subyace la premura de concatenar el marco conceptual de los instrumentos financieros con la matemática financiera, toda vez que</w:t>
      </w:r>
      <w:r w:rsidR="00C07900" w:rsidRPr="0021088E">
        <w:t xml:space="preserve"> </w:t>
      </w:r>
      <w:r w:rsidR="005F50B6" w:rsidRPr="0021088E">
        <w:t>la medición del valor del dinero en el tiempo, aporta elementos sustanciales en el desarrollo, crecimiento y sostenibilidad de los negocios.</w:t>
      </w:r>
    </w:p>
    <w:p w14:paraId="357347CD" w14:textId="77777777" w:rsidR="00961269" w:rsidRPr="0021088E" w:rsidRDefault="00F66119" w:rsidP="0021088E">
      <w:pPr>
        <w:spacing w:after="160" w:line="360" w:lineRule="auto"/>
        <w:ind w:firstLine="360"/>
        <w:jc w:val="both"/>
      </w:pPr>
      <w:r w:rsidRPr="0021088E">
        <w:t xml:space="preserve">El nuevo marco normativo contable obliga al profesional de la contaduría Pública a articular de manera coherente y acertada las técnicas cuantitativas para la medición </w:t>
      </w:r>
      <w:r w:rsidR="00961269" w:rsidRPr="0021088E">
        <w:t>de los instrumentos financieros</w:t>
      </w:r>
      <w:r w:rsidRPr="0021088E">
        <w:t xml:space="preserve"> bajo principios éticos, </w:t>
      </w:r>
      <w:r w:rsidR="00961269" w:rsidRPr="0021088E">
        <w:t xml:space="preserve">de manera que revele fidedignamente la situación real de las organizaciones, buscando minimizar los riesgos a la hora de tomar decisiones frente a negocios de inversión </w:t>
      </w:r>
      <w:r w:rsidR="0057693D" w:rsidRPr="0021088E">
        <w:t>y financiamiento.</w:t>
      </w:r>
    </w:p>
    <w:p w14:paraId="229659DE" w14:textId="1154136C" w:rsidR="00D30435" w:rsidRPr="0021088E" w:rsidRDefault="00D30435" w:rsidP="0021088E">
      <w:pPr>
        <w:spacing w:after="160" w:line="360" w:lineRule="auto"/>
        <w:ind w:firstLine="360"/>
        <w:jc w:val="both"/>
      </w:pPr>
      <w:r w:rsidRPr="0021088E">
        <w:t xml:space="preserve">Las </w:t>
      </w:r>
      <w:r w:rsidR="000C182D" w:rsidRPr="0021088E">
        <w:t>finanzas hacen</w:t>
      </w:r>
      <w:r w:rsidRPr="0021088E">
        <w:t xml:space="preserve"> parte de la cotidianidad del ser </w:t>
      </w:r>
      <w:r w:rsidR="00567E09" w:rsidRPr="0021088E">
        <w:t>humano, ya</w:t>
      </w:r>
      <w:r w:rsidRPr="0021088E">
        <w:t xml:space="preserve"> sea a nivel empresarial y/o personal, razón por la cual, es importante tener un conocimiento mínimo en el manejo de las mismas, lo cual se logra con la aplicación de la matemática financiera, puesto que proporciona herramientas que ayudan a tomar decisiones asertivas de inversión y financiación, con el fin de lograr </w:t>
      </w:r>
      <w:r w:rsidR="00567E09" w:rsidRPr="0021088E">
        <w:t>una buena orientación financiera</w:t>
      </w:r>
      <w:r w:rsidRPr="0021088E">
        <w:t xml:space="preserve"> de las organizaciones.</w:t>
      </w:r>
    </w:p>
    <w:p w14:paraId="7D025DAE" w14:textId="4790CE6E" w:rsidR="0081048F" w:rsidRPr="0021088E" w:rsidRDefault="0081048F" w:rsidP="0021088E">
      <w:pPr>
        <w:spacing w:after="160" w:line="360" w:lineRule="auto"/>
        <w:jc w:val="both"/>
      </w:pPr>
    </w:p>
    <w:p w14:paraId="5ED0D9B7" w14:textId="6B53563D" w:rsidR="00E46220" w:rsidRPr="0021088E" w:rsidRDefault="00012531" w:rsidP="0021088E">
      <w:pPr>
        <w:spacing w:after="160" w:line="360" w:lineRule="auto"/>
        <w:jc w:val="both"/>
        <w:rPr>
          <w:b/>
          <w:lang w:val="es-CO"/>
        </w:rPr>
      </w:pPr>
      <w:r w:rsidRPr="0021088E">
        <w:rPr>
          <w:b/>
          <w:lang w:val="es-CO"/>
        </w:rPr>
        <w:t>Referencias</w:t>
      </w:r>
      <w:r w:rsidR="00AA0C17">
        <w:rPr>
          <w:b/>
          <w:lang w:val="es-CO"/>
        </w:rPr>
        <w:t xml:space="preserve"> Bibliográficas</w:t>
      </w:r>
    </w:p>
    <w:p w14:paraId="33F61E37" w14:textId="77777777" w:rsidR="00AA0C17" w:rsidRDefault="00B00CDE" w:rsidP="00AA0C17">
      <w:pPr>
        <w:pStyle w:val="Bibliografa"/>
        <w:ind w:left="720" w:hanging="720"/>
        <w:rPr>
          <w:noProof/>
        </w:rPr>
      </w:pPr>
      <w:r w:rsidRPr="0021088E">
        <w:rPr>
          <w:b/>
          <w:lang w:val="es-CO"/>
        </w:rPr>
        <w:fldChar w:fldCharType="begin"/>
      </w:r>
      <w:r w:rsidRPr="0021088E">
        <w:rPr>
          <w:b/>
        </w:rPr>
        <w:instrText xml:space="preserve"> BIBLIOGRAPHY  \l 3082 </w:instrText>
      </w:r>
      <w:r w:rsidRPr="0021088E">
        <w:rPr>
          <w:b/>
          <w:lang w:val="es-CO"/>
        </w:rPr>
        <w:fldChar w:fldCharType="separate"/>
      </w:r>
      <w:r w:rsidR="00AA0C17">
        <w:rPr>
          <w:noProof/>
        </w:rPr>
        <w:t xml:space="preserve">Bello, M. L. (2011). Reflexiones sobre la contabilidad de activos financieros en el contexto del modelo IASB y el contexto actual colombiano. </w:t>
      </w:r>
      <w:r w:rsidR="00AA0C17">
        <w:rPr>
          <w:i/>
          <w:iCs/>
          <w:noProof/>
        </w:rPr>
        <w:t>Cuadernos de contabilidad, 12</w:t>
      </w:r>
      <w:r w:rsidR="00AA0C17">
        <w:rPr>
          <w:noProof/>
        </w:rPr>
        <w:t>(31), 469-490.</w:t>
      </w:r>
    </w:p>
    <w:p w14:paraId="03F20371" w14:textId="77777777" w:rsidR="00AA0C17" w:rsidRDefault="00AA0C17" w:rsidP="00AA0C17">
      <w:pPr>
        <w:pStyle w:val="Bibliografa"/>
        <w:ind w:left="720" w:hanging="720"/>
        <w:rPr>
          <w:noProof/>
        </w:rPr>
      </w:pPr>
      <w:r>
        <w:rPr>
          <w:noProof/>
        </w:rPr>
        <w:t xml:space="preserve">Bustos, E. (2010). </w:t>
      </w:r>
      <w:r>
        <w:rPr>
          <w:i/>
          <w:iCs/>
          <w:noProof/>
        </w:rPr>
        <w:t>Matemáticas Financieras en el nuevo PGC</w:t>
      </w:r>
      <w:r>
        <w:rPr>
          <w:noProof/>
        </w:rPr>
        <w:t xml:space="preserve"> (Segunda ed.). Madrid: Pirámide.</w:t>
      </w:r>
    </w:p>
    <w:p w14:paraId="767AC942" w14:textId="77777777" w:rsidR="00AA0C17" w:rsidRDefault="00AA0C17" w:rsidP="00AA0C17">
      <w:pPr>
        <w:pStyle w:val="Bibliografa"/>
        <w:ind w:left="720" w:hanging="720"/>
        <w:rPr>
          <w:noProof/>
        </w:rPr>
      </w:pPr>
      <w:r>
        <w:rPr>
          <w:noProof/>
        </w:rPr>
        <w:t xml:space="preserve">Campos, V., Cepeda, J., &amp; Centeno, L. (2022). Excel como estrategia de enseñanza-aprendizaje de los estados financieros en la especialidad de Contabilidad. </w:t>
      </w:r>
      <w:r>
        <w:rPr>
          <w:i/>
          <w:iCs/>
          <w:noProof/>
        </w:rPr>
        <w:t>Revista de Investigación en Ciencias de la Educación, 6</w:t>
      </w:r>
      <w:r>
        <w:rPr>
          <w:noProof/>
        </w:rPr>
        <w:t>(22), 291-296. doi:https://doi.org/10.33996/revistahorizontes.v6i22.336</w:t>
      </w:r>
    </w:p>
    <w:p w14:paraId="5F87E68E" w14:textId="77777777" w:rsidR="00AA0C17" w:rsidRDefault="00AA0C17" w:rsidP="00AA0C17">
      <w:pPr>
        <w:pStyle w:val="Bibliografa"/>
        <w:ind w:left="720" w:hanging="720"/>
        <w:rPr>
          <w:noProof/>
        </w:rPr>
      </w:pPr>
      <w:r>
        <w:rPr>
          <w:noProof/>
        </w:rPr>
        <w:t xml:space="preserve">Católico, D., Urbina, J., &amp; Gutiérrez, J. (2019). La incidencia de las normas internacionales de la información financiera sobre la revelación de la información contable en empresas Colombianas. </w:t>
      </w:r>
      <w:r>
        <w:rPr>
          <w:i/>
          <w:iCs/>
          <w:noProof/>
        </w:rPr>
        <w:t xml:space="preserve">Revista Científica de Contabilidad: @puntes cont@bles </w:t>
      </w:r>
      <w:r>
        <w:rPr>
          <w:noProof/>
        </w:rPr>
        <w:t>(23), 85-105. doi:https://doi.org/10.18601/16577175.n23.06</w:t>
      </w:r>
    </w:p>
    <w:p w14:paraId="7BA4BFE8" w14:textId="77777777" w:rsidR="00AA0C17" w:rsidRDefault="00AA0C17" w:rsidP="00AA0C17">
      <w:pPr>
        <w:pStyle w:val="Bibliografa"/>
        <w:ind w:left="720" w:hanging="720"/>
        <w:rPr>
          <w:noProof/>
        </w:rPr>
      </w:pPr>
      <w:r>
        <w:rPr>
          <w:noProof/>
        </w:rPr>
        <w:t xml:space="preserve">Choez, C., &amp; Llanos, F. (2018). Análisis de NIIF 9-Instrumentos Financieros desde una perspectiva industrial. </w:t>
      </w:r>
      <w:r>
        <w:rPr>
          <w:i/>
          <w:iCs/>
          <w:noProof/>
        </w:rPr>
        <w:t>Contabilidad y Negocios: Revista del Departamento Académico de Ciencias Administrativa, 13</w:t>
      </w:r>
      <w:r>
        <w:rPr>
          <w:noProof/>
        </w:rPr>
        <w:t xml:space="preserve">(25), 6-19. doi:https://doi.org/10.18800/contabilidad.201801.001 </w:t>
      </w:r>
    </w:p>
    <w:p w14:paraId="7A631DD1" w14:textId="77777777" w:rsidR="00AA0C17" w:rsidRDefault="00AA0C17" w:rsidP="00AA0C17">
      <w:pPr>
        <w:pStyle w:val="Bibliografa"/>
        <w:ind w:left="720" w:hanging="720"/>
        <w:rPr>
          <w:noProof/>
        </w:rPr>
      </w:pPr>
      <w:r>
        <w:rPr>
          <w:noProof/>
        </w:rPr>
        <w:t xml:space="preserve">Costa, A., Herranz, F., &amp; Zamora, C. (2008). Los instrumentos financieros y las coberturas contables en el proyecto de NIIF para PYMES del IASB y el PGC. </w:t>
      </w:r>
      <w:r>
        <w:rPr>
          <w:i/>
          <w:iCs/>
          <w:noProof/>
        </w:rPr>
        <w:t>Técnica Contable, 7</w:t>
      </w:r>
      <w:r>
        <w:rPr>
          <w:noProof/>
        </w:rPr>
        <w:t>(10), 1-13.</w:t>
      </w:r>
    </w:p>
    <w:p w14:paraId="477BC28D" w14:textId="77777777" w:rsidR="00AA0C17" w:rsidRDefault="00AA0C17" w:rsidP="00AA0C17">
      <w:pPr>
        <w:pStyle w:val="Bibliografa"/>
        <w:ind w:left="720" w:hanging="720"/>
        <w:rPr>
          <w:noProof/>
        </w:rPr>
      </w:pPr>
      <w:r>
        <w:rPr>
          <w:noProof/>
        </w:rPr>
        <w:t xml:space="preserve">Gómez, O., &amp; Álvarez, R. (2013). Mediciones a valor razonable en la contabilidad financiera. </w:t>
      </w:r>
      <w:r>
        <w:rPr>
          <w:i/>
          <w:iCs/>
          <w:noProof/>
        </w:rPr>
        <w:t>Cuadernos de Contabilidad, 14</w:t>
      </w:r>
      <w:r>
        <w:rPr>
          <w:noProof/>
        </w:rPr>
        <w:t>(35), 441-461.</w:t>
      </w:r>
    </w:p>
    <w:p w14:paraId="71E37D27" w14:textId="77777777" w:rsidR="00AA0C17" w:rsidRDefault="00AA0C17" w:rsidP="00AA0C17">
      <w:pPr>
        <w:pStyle w:val="Bibliografa"/>
        <w:ind w:left="720" w:hanging="720"/>
        <w:rPr>
          <w:noProof/>
        </w:rPr>
      </w:pPr>
      <w:r>
        <w:rPr>
          <w:noProof/>
        </w:rPr>
        <w:t xml:space="preserve">Gómez, O., Álvarez, R., &amp; Belloso, N. (2017). Orientación de los métodos de medición del marco conceptual para la información financiera. </w:t>
      </w:r>
      <w:r>
        <w:rPr>
          <w:i/>
          <w:iCs/>
          <w:noProof/>
        </w:rPr>
        <w:t>Actualidad Contable Faces, 20</w:t>
      </w:r>
      <w:r>
        <w:rPr>
          <w:noProof/>
        </w:rPr>
        <w:t>(34). Obtenido de http://www.redalyc.org/articulo.oa?id=25749951006</w:t>
      </w:r>
    </w:p>
    <w:p w14:paraId="3F452A84" w14:textId="77777777" w:rsidR="00AA0C17" w:rsidRDefault="00AA0C17" w:rsidP="00AA0C17">
      <w:pPr>
        <w:pStyle w:val="Bibliografa"/>
        <w:ind w:left="720" w:hanging="720"/>
        <w:rPr>
          <w:noProof/>
        </w:rPr>
      </w:pPr>
      <w:r>
        <w:rPr>
          <w:noProof/>
        </w:rPr>
        <w:t xml:space="preserve">Gómez-Villegas, M. (2016). NIIF y MIPYMES: retos de la contabilidad para el contexto y la productividad. </w:t>
      </w:r>
      <w:r>
        <w:rPr>
          <w:i/>
          <w:iCs/>
          <w:noProof/>
        </w:rPr>
        <w:t>Cuadernos de Administración, 29</w:t>
      </w:r>
      <w:r>
        <w:rPr>
          <w:noProof/>
        </w:rPr>
        <w:t>(53), 49-76. doi:https://dx.doi.org/10.11144/Javeriana.cao29-53.nmrc</w:t>
      </w:r>
    </w:p>
    <w:p w14:paraId="5B7CF2C7" w14:textId="77777777" w:rsidR="00AA0C17" w:rsidRDefault="00AA0C17" w:rsidP="00AA0C17">
      <w:pPr>
        <w:pStyle w:val="Bibliografa"/>
        <w:ind w:left="720" w:hanging="720"/>
        <w:rPr>
          <w:noProof/>
        </w:rPr>
      </w:pPr>
      <w:r>
        <w:rPr>
          <w:noProof/>
        </w:rPr>
        <w:t xml:space="preserve">Iglesias, J., &amp; Sandoval, M. (2021). La reforma del Plan General de Contabilidad en materia de instrumentos financieros y reconocimiento de ingresos. </w:t>
      </w:r>
      <w:r>
        <w:rPr>
          <w:i/>
          <w:iCs/>
          <w:noProof/>
        </w:rPr>
        <w:t>Estudios financieros. Revista de contabilidad y tributación: Comentarios, casos prácticos</w:t>
      </w:r>
      <w:r>
        <w:rPr>
          <w:noProof/>
        </w:rPr>
        <w:t>(456), 205-252.</w:t>
      </w:r>
    </w:p>
    <w:p w14:paraId="637A9A8D" w14:textId="77777777" w:rsidR="00AA0C17" w:rsidRDefault="00AA0C17" w:rsidP="00AA0C17">
      <w:pPr>
        <w:pStyle w:val="Bibliografa"/>
        <w:ind w:left="720" w:hanging="720"/>
        <w:rPr>
          <w:noProof/>
        </w:rPr>
      </w:pPr>
      <w:r>
        <w:rPr>
          <w:noProof/>
        </w:rPr>
        <w:t>International Accounting Standards Board, (. (2015). Norma Internacional de Información Financiera para Pequeñas y Medianas Entidades. (M. E. CIIPRAXIS, Trad.) Londres, Inglaterra.</w:t>
      </w:r>
    </w:p>
    <w:p w14:paraId="71880064" w14:textId="77777777" w:rsidR="00AA0C17" w:rsidRDefault="00AA0C17" w:rsidP="00AA0C17">
      <w:pPr>
        <w:pStyle w:val="Bibliografa"/>
        <w:ind w:left="720" w:hanging="720"/>
        <w:rPr>
          <w:noProof/>
        </w:rPr>
      </w:pPr>
      <w:r>
        <w:rPr>
          <w:noProof/>
        </w:rPr>
        <w:t xml:space="preserve">Mantilla, S. (2018). </w:t>
      </w:r>
      <w:r>
        <w:rPr>
          <w:i/>
          <w:iCs/>
          <w:noProof/>
        </w:rPr>
        <w:t>Estándares/Normas Internacionales de Información Financiera</w:t>
      </w:r>
      <w:r>
        <w:rPr>
          <w:noProof/>
        </w:rPr>
        <w:t xml:space="preserve"> (Sexta ed.). Bogotá: ECOE Ediciones.</w:t>
      </w:r>
    </w:p>
    <w:p w14:paraId="0983EF1F" w14:textId="77777777" w:rsidR="00AA0C17" w:rsidRDefault="00AA0C17" w:rsidP="00AA0C17">
      <w:pPr>
        <w:pStyle w:val="Bibliografa"/>
        <w:ind w:left="720" w:hanging="720"/>
        <w:rPr>
          <w:noProof/>
        </w:rPr>
      </w:pPr>
      <w:r>
        <w:rPr>
          <w:noProof/>
        </w:rPr>
        <w:t xml:space="preserve">Meza, J. (2018). </w:t>
      </w:r>
      <w:r>
        <w:rPr>
          <w:i/>
          <w:iCs/>
          <w:noProof/>
        </w:rPr>
        <w:t>Valoración de Instrumentos Financieros en NIIF para Pymes.</w:t>
      </w:r>
      <w:r>
        <w:rPr>
          <w:noProof/>
        </w:rPr>
        <w:t xml:space="preserve"> (Tercera ed.). Bogotá: Ediciones de la U.</w:t>
      </w:r>
    </w:p>
    <w:p w14:paraId="2579363B" w14:textId="77777777" w:rsidR="00AA0C17" w:rsidRDefault="00AA0C17" w:rsidP="00AA0C17">
      <w:pPr>
        <w:pStyle w:val="Bibliografa"/>
        <w:ind w:left="720" w:hanging="720"/>
        <w:rPr>
          <w:noProof/>
        </w:rPr>
      </w:pPr>
      <w:r>
        <w:rPr>
          <w:noProof/>
        </w:rPr>
        <w:t xml:space="preserve">Ortíz, H. (2018). </w:t>
      </w:r>
      <w:r>
        <w:rPr>
          <w:i/>
          <w:iCs/>
          <w:noProof/>
        </w:rPr>
        <w:t>Análisis financiero aplicado bajo NIIF</w:t>
      </w:r>
      <w:r>
        <w:rPr>
          <w:noProof/>
        </w:rPr>
        <w:t xml:space="preserve"> (16.ª ed. ed.). Bogotá: Universidad Externado de Colombia.</w:t>
      </w:r>
    </w:p>
    <w:p w14:paraId="3622313A" w14:textId="77777777" w:rsidR="00AA0C17" w:rsidRDefault="00AA0C17" w:rsidP="00AA0C17">
      <w:pPr>
        <w:pStyle w:val="Bibliografa"/>
        <w:ind w:left="720" w:hanging="720"/>
        <w:rPr>
          <w:noProof/>
        </w:rPr>
      </w:pPr>
      <w:r>
        <w:rPr>
          <w:noProof/>
        </w:rPr>
        <w:t xml:space="preserve">Ortiz-Bojacá, J. J. (2017). El modelamiento matemático y la contabilidad analítica matricial, mecanismos de medición, representación e interpretación contable: ¿un reto aún no asumido por la contametría en el desarrollo científico de cdesarrollo científico de contabilidad? </w:t>
      </w:r>
      <w:r>
        <w:rPr>
          <w:i/>
          <w:iCs/>
          <w:noProof/>
        </w:rPr>
        <w:t>Cuadernos de Contabilidad, 17</w:t>
      </w:r>
      <w:r>
        <w:rPr>
          <w:noProof/>
        </w:rPr>
        <w:t>(43), 127-155. doi:10.11144/Javeriana.cc17-43.mmca</w:t>
      </w:r>
    </w:p>
    <w:p w14:paraId="58C755F6" w14:textId="77777777" w:rsidR="00AA0C17" w:rsidRDefault="00AA0C17" w:rsidP="00AA0C17">
      <w:pPr>
        <w:pStyle w:val="Bibliografa"/>
        <w:ind w:left="720" w:hanging="720"/>
        <w:rPr>
          <w:noProof/>
        </w:rPr>
      </w:pPr>
      <w:r>
        <w:rPr>
          <w:noProof/>
        </w:rPr>
        <w:t xml:space="preserve">Rojas, A. (2010). Las venas abiertas de la matemática financiera. </w:t>
      </w:r>
      <w:r>
        <w:rPr>
          <w:i/>
          <w:iCs/>
          <w:noProof/>
        </w:rPr>
        <w:t>Revista Integra Educativa, 3</w:t>
      </w:r>
      <w:r>
        <w:rPr>
          <w:noProof/>
        </w:rPr>
        <w:t>(2), 73-116. Obtenido de http://www.scielo.org.bo/scielo.php?script=sci_arttext&amp;pid=S1997-40432010000200003&amp;lng=es&amp;tlng=es</w:t>
      </w:r>
    </w:p>
    <w:p w14:paraId="72399AAD" w14:textId="77777777" w:rsidR="00AA0C17" w:rsidRDefault="00AA0C17" w:rsidP="00AA0C17">
      <w:pPr>
        <w:pStyle w:val="Bibliografa"/>
        <w:ind w:left="720" w:hanging="720"/>
        <w:rPr>
          <w:noProof/>
        </w:rPr>
      </w:pPr>
      <w:r>
        <w:rPr>
          <w:noProof/>
        </w:rPr>
        <w:t xml:space="preserve">Vásquez, N., &amp; Mora, J. (2016). Análisis de los determinantes de revelación de instrumentos financieros mediante el uso de componentes principales: el caso de empresas mexicanas. </w:t>
      </w:r>
      <w:r>
        <w:rPr>
          <w:i/>
          <w:iCs/>
          <w:noProof/>
        </w:rPr>
        <w:t>Cuadernos de Contabilidad, 17</w:t>
      </w:r>
      <w:r>
        <w:rPr>
          <w:noProof/>
        </w:rPr>
        <w:t>(44), 467-492.</w:t>
      </w:r>
    </w:p>
    <w:p w14:paraId="26EFD6A9" w14:textId="77777777" w:rsidR="00AA0C17" w:rsidRDefault="00AA0C17" w:rsidP="00AA0C17">
      <w:pPr>
        <w:pStyle w:val="Bibliografa"/>
        <w:ind w:left="720" w:hanging="720"/>
        <w:rPr>
          <w:noProof/>
        </w:rPr>
      </w:pPr>
      <w:r>
        <w:rPr>
          <w:noProof/>
        </w:rPr>
        <w:t xml:space="preserve">Wang, H., &amp; Werbin, E. (2018). Impacto de la compensación de los CEOs en la pertinencia de la información contable: la utilización del valor razonable. </w:t>
      </w:r>
      <w:r>
        <w:rPr>
          <w:i/>
          <w:iCs/>
          <w:noProof/>
        </w:rPr>
        <w:t>Contaduría y administración, 63</w:t>
      </w:r>
      <w:r>
        <w:rPr>
          <w:noProof/>
        </w:rPr>
        <w:t>(spe2), 1014-1032. doi:http://dx.doi.org/10.22201/fca.24488410e.2018.1624.</w:t>
      </w:r>
    </w:p>
    <w:p w14:paraId="01CBFD3C" w14:textId="77777777" w:rsidR="00E46220" w:rsidRPr="0021088E" w:rsidRDefault="00B00CDE" w:rsidP="00AA0C17">
      <w:pPr>
        <w:spacing w:after="160" w:line="360" w:lineRule="auto"/>
        <w:rPr>
          <w:b/>
          <w:lang w:val="es-CO"/>
        </w:rPr>
      </w:pPr>
      <w:r w:rsidRPr="0021088E">
        <w:rPr>
          <w:b/>
          <w:lang w:val="es-CO"/>
        </w:rPr>
        <w:fldChar w:fldCharType="end"/>
      </w:r>
    </w:p>
    <w:sectPr w:rsidR="00E46220" w:rsidRPr="0021088E" w:rsidSect="0021088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E0D1" w14:textId="77777777" w:rsidR="00E5409E" w:rsidRDefault="00E5409E" w:rsidP="00E71F93">
      <w:r>
        <w:separator/>
      </w:r>
    </w:p>
  </w:endnote>
  <w:endnote w:type="continuationSeparator" w:id="0">
    <w:p w14:paraId="2EE23DE6" w14:textId="77777777" w:rsidR="00E5409E" w:rsidRDefault="00E5409E" w:rsidP="00E7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Std-Ligh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48F1F" w14:textId="77777777" w:rsidR="00E5409E" w:rsidRDefault="00E5409E" w:rsidP="00E71F93">
      <w:r>
        <w:separator/>
      </w:r>
    </w:p>
  </w:footnote>
  <w:footnote w:type="continuationSeparator" w:id="0">
    <w:p w14:paraId="65DF4EB2" w14:textId="77777777" w:rsidR="00E5409E" w:rsidRDefault="00E5409E" w:rsidP="00E71F93">
      <w:r>
        <w:continuationSeparator/>
      </w:r>
    </w:p>
  </w:footnote>
  <w:footnote w:id="1">
    <w:p w14:paraId="1782B1A0" w14:textId="77777777" w:rsidR="00BB70D1" w:rsidRPr="00BB70D1" w:rsidRDefault="00BB70D1" w:rsidP="007E2E38">
      <w:pPr>
        <w:pStyle w:val="Textonotapie"/>
        <w:jc w:val="both"/>
        <w:rPr>
          <w:lang w:val="es-CO"/>
        </w:rPr>
      </w:pPr>
      <w:r>
        <w:t xml:space="preserve">* Mg. en Educación de la Universidad Pedagógica y Tecnológica de Colombia. Licenciado en Matemáticas – UPTC y Contador Público de la Universidad Antonio Nariño. Docente del programa de Contaduría Pública de la Fundación Universitaria Juan de Castellanos. Investigador del grupo: Región y Desarrollo – REDES. </w:t>
      </w:r>
      <w:r w:rsidRPr="00BB70D1">
        <w:rPr>
          <w:lang w:val="es-CO"/>
        </w:rPr>
        <w:t>E-mail: yamolina@jdc.edu.co.</w:t>
      </w:r>
    </w:p>
    <w:p w14:paraId="0BE515BA" w14:textId="77777777" w:rsidR="00BB70D1" w:rsidRPr="00BB70D1" w:rsidRDefault="00BB70D1" w:rsidP="007E2E38">
      <w:pPr>
        <w:pStyle w:val="Textonotapie"/>
        <w:jc w:val="both"/>
        <w:rPr>
          <w:lang w:val="es-CO"/>
        </w:rPr>
      </w:pPr>
    </w:p>
    <w:p w14:paraId="6E7F48CC" w14:textId="7DA8C828" w:rsidR="00BB70D1" w:rsidRDefault="00BB70D1" w:rsidP="007E2E38">
      <w:pPr>
        <w:pStyle w:val="Textonotapie"/>
        <w:jc w:val="both"/>
      </w:pPr>
      <w:r w:rsidRPr="00E71F93">
        <w:t>** Mg. en Administración Económica y Fi</w:t>
      </w:r>
      <w:r>
        <w:t xml:space="preserve">nanciera de la Universidad Tecnológica de Pereira. Contador Público de La universidad La Gran Colombia. Docente del programa de Contaduría Pública de la Fundación Universitaria Juan de Castellanos. Investigador del grupo: Región y Desarrollo – REDES. </w:t>
      </w:r>
      <w:r w:rsidRPr="00E71F93">
        <w:t xml:space="preserve">E-mail: </w:t>
      </w:r>
      <w:r>
        <w:t>dsaganome@jdc.edu.co</w:t>
      </w:r>
    </w:p>
    <w:p w14:paraId="2418BE36" w14:textId="77777777" w:rsidR="00BB70D1" w:rsidRDefault="00BB70D1" w:rsidP="007E2E38">
      <w:pPr>
        <w:pStyle w:val="Textonotapie"/>
        <w:jc w:val="both"/>
      </w:pPr>
    </w:p>
    <w:p w14:paraId="6445DA15" w14:textId="00ABA04D" w:rsidR="00BB70D1" w:rsidRDefault="00BB70D1" w:rsidP="007E2E38">
      <w:pPr>
        <w:pStyle w:val="Textonotapie"/>
        <w:jc w:val="both"/>
      </w:pPr>
      <w:r>
        <w:t>**</w:t>
      </w:r>
      <w:r w:rsidR="00567E09">
        <w:t>* Mg.</w:t>
      </w:r>
      <w:r>
        <w:t xml:space="preserve"> En Dirección estratégica especialidad gerencia de la UNINI de Puerto Rico. Contador Público de la Universidad de Boyacá. Docente del programa de Contaduría Pública de la Fundación Universitaria Juan de Castellanos. Investigador del grupo: Región y Desarrollo – REDES. </w:t>
      </w:r>
      <w:r w:rsidRPr="00E71F93">
        <w:t xml:space="preserve">E-mail: </w:t>
      </w:r>
      <w:r>
        <w:t>cmesa@jdc.edu.co</w:t>
      </w:r>
    </w:p>
    <w:p w14:paraId="66CC47DF" w14:textId="77777777" w:rsidR="00BB70D1" w:rsidRPr="00E71F93" w:rsidRDefault="00BB70D1" w:rsidP="007E2E38">
      <w:pPr>
        <w:pStyle w:val="Textonotapi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036E"/>
    <w:multiLevelType w:val="hybridMultilevel"/>
    <w:tmpl w:val="F51E03FC"/>
    <w:lvl w:ilvl="0" w:tplc="B7804E9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A64063"/>
    <w:multiLevelType w:val="hybridMultilevel"/>
    <w:tmpl w:val="AAD8C2F4"/>
    <w:lvl w:ilvl="0" w:tplc="C9F07A6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D5451C2"/>
    <w:multiLevelType w:val="multilevel"/>
    <w:tmpl w:val="B10A5F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57090"/>
    <w:multiLevelType w:val="hybridMultilevel"/>
    <w:tmpl w:val="30884D20"/>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 w15:restartNumberingAfterBreak="0">
    <w:nsid w:val="2541779C"/>
    <w:multiLevelType w:val="hybridMultilevel"/>
    <w:tmpl w:val="FC1C7A4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F510076"/>
    <w:multiLevelType w:val="hybridMultilevel"/>
    <w:tmpl w:val="DBDC2DD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2527D75"/>
    <w:multiLevelType w:val="multilevel"/>
    <w:tmpl w:val="852088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0F1298"/>
    <w:multiLevelType w:val="hybridMultilevel"/>
    <w:tmpl w:val="D4EAC690"/>
    <w:lvl w:ilvl="0" w:tplc="3BA0B63C">
      <w:numFmt w:val="bullet"/>
      <w:lvlText w:val="-"/>
      <w:lvlJc w:val="left"/>
      <w:pPr>
        <w:ind w:left="360" w:hanging="360"/>
      </w:pPr>
      <w:rPr>
        <w:rFonts w:ascii="Arial" w:eastAsia="Times New Roman" w:hAnsi="Arial" w:cs="Aria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5B5517A0"/>
    <w:multiLevelType w:val="hybridMultilevel"/>
    <w:tmpl w:val="DB889F9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5B6E59EC"/>
    <w:multiLevelType w:val="hybridMultilevel"/>
    <w:tmpl w:val="9E7EF39E"/>
    <w:lvl w:ilvl="0" w:tplc="35DA39E6">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DAC4CA0"/>
    <w:multiLevelType w:val="hybridMultilevel"/>
    <w:tmpl w:val="4C1C30AA"/>
    <w:lvl w:ilvl="0" w:tplc="068688C4">
      <w:start w:val="1"/>
      <w:numFmt w:val="upperLetter"/>
      <w:lvlText w:val="%1."/>
      <w:lvlJc w:val="left"/>
      <w:pPr>
        <w:ind w:left="420" w:hanging="360"/>
      </w:pPr>
      <w:rPr>
        <w:rFonts w:hint="default"/>
        <w:b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1" w15:restartNumberingAfterBreak="0">
    <w:nsid w:val="5F767860"/>
    <w:multiLevelType w:val="hybridMultilevel"/>
    <w:tmpl w:val="CBD681F2"/>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AE700B1"/>
    <w:multiLevelType w:val="hybridMultilevel"/>
    <w:tmpl w:val="B62EBAFC"/>
    <w:lvl w:ilvl="0" w:tplc="F39A15A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737D5522"/>
    <w:multiLevelType w:val="hybridMultilevel"/>
    <w:tmpl w:val="19E8371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AAB4823"/>
    <w:multiLevelType w:val="hybridMultilevel"/>
    <w:tmpl w:val="52B2EAB8"/>
    <w:lvl w:ilvl="0" w:tplc="C9F07A64">
      <w:numFmt w:val="bullet"/>
      <w:lvlText w:val="-"/>
      <w:lvlJc w:val="left"/>
      <w:pPr>
        <w:ind w:left="720" w:hanging="360"/>
      </w:pPr>
      <w:rPr>
        <w:rFonts w:ascii="Times New Roman" w:eastAsia="Times New Roman" w:hAnsi="Times New Roman"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FC0472F"/>
    <w:multiLevelType w:val="hybridMultilevel"/>
    <w:tmpl w:val="2456391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535970559">
    <w:abstractNumId w:val="5"/>
  </w:num>
  <w:num w:numId="2" w16cid:durableId="1370034525">
    <w:abstractNumId w:val="7"/>
  </w:num>
  <w:num w:numId="3" w16cid:durableId="758672447">
    <w:abstractNumId w:val="12"/>
  </w:num>
  <w:num w:numId="4" w16cid:durableId="125248471">
    <w:abstractNumId w:val="1"/>
  </w:num>
  <w:num w:numId="5" w16cid:durableId="677738400">
    <w:abstractNumId w:val="13"/>
  </w:num>
  <w:num w:numId="6" w16cid:durableId="1746997775">
    <w:abstractNumId w:val="15"/>
  </w:num>
  <w:num w:numId="7" w16cid:durableId="175461612">
    <w:abstractNumId w:val="4"/>
  </w:num>
  <w:num w:numId="8" w16cid:durableId="2085644369">
    <w:abstractNumId w:val="14"/>
  </w:num>
  <w:num w:numId="9" w16cid:durableId="6407684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7298015">
    <w:abstractNumId w:val="9"/>
  </w:num>
  <w:num w:numId="11" w16cid:durableId="998772280">
    <w:abstractNumId w:val="10"/>
  </w:num>
  <w:num w:numId="12" w16cid:durableId="920722110">
    <w:abstractNumId w:val="8"/>
  </w:num>
  <w:num w:numId="13" w16cid:durableId="1177236984">
    <w:abstractNumId w:val="0"/>
  </w:num>
  <w:num w:numId="14" w16cid:durableId="160895384">
    <w:abstractNumId w:val="3"/>
  </w:num>
  <w:num w:numId="15" w16cid:durableId="128401101">
    <w:abstractNumId w:val="11"/>
  </w:num>
  <w:num w:numId="16" w16cid:durableId="1709798125">
    <w:abstractNumId w:val="2"/>
  </w:num>
  <w:num w:numId="17" w16cid:durableId="869490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8E3"/>
    <w:rsid w:val="00012531"/>
    <w:rsid w:val="00024776"/>
    <w:rsid w:val="00042943"/>
    <w:rsid w:val="00042FD2"/>
    <w:rsid w:val="0004711F"/>
    <w:rsid w:val="00061326"/>
    <w:rsid w:val="000904CB"/>
    <w:rsid w:val="000A0E43"/>
    <w:rsid w:val="000A322E"/>
    <w:rsid w:val="000B7EC6"/>
    <w:rsid w:val="000C182D"/>
    <w:rsid w:val="000C2CFD"/>
    <w:rsid w:val="000C31D7"/>
    <w:rsid w:val="000C3B7C"/>
    <w:rsid w:val="000D4286"/>
    <w:rsid w:val="000E34AB"/>
    <w:rsid w:val="001025A0"/>
    <w:rsid w:val="00112F10"/>
    <w:rsid w:val="00114156"/>
    <w:rsid w:val="0012209E"/>
    <w:rsid w:val="001379D8"/>
    <w:rsid w:val="00137FE3"/>
    <w:rsid w:val="00151048"/>
    <w:rsid w:val="001710C2"/>
    <w:rsid w:val="00173925"/>
    <w:rsid w:val="0018337A"/>
    <w:rsid w:val="00184054"/>
    <w:rsid w:val="001948B7"/>
    <w:rsid w:val="001A6CCC"/>
    <w:rsid w:val="001B1B15"/>
    <w:rsid w:val="001B2988"/>
    <w:rsid w:val="001B502D"/>
    <w:rsid w:val="001C0117"/>
    <w:rsid w:val="001C0574"/>
    <w:rsid w:val="001C5F86"/>
    <w:rsid w:val="001F11A2"/>
    <w:rsid w:val="002051FA"/>
    <w:rsid w:val="0021088E"/>
    <w:rsid w:val="0021241D"/>
    <w:rsid w:val="002137AF"/>
    <w:rsid w:val="00226879"/>
    <w:rsid w:val="00226BED"/>
    <w:rsid w:val="00237530"/>
    <w:rsid w:val="00240D6B"/>
    <w:rsid w:val="002421C5"/>
    <w:rsid w:val="00245697"/>
    <w:rsid w:val="0024647F"/>
    <w:rsid w:val="00255ABC"/>
    <w:rsid w:val="002635E4"/>
    <w:rsid w:val="00266FDB"/>
    <w:rsid w:val="0027236D"/>
    <w:rsid w:val="00290607"/>
    <w:rsid w:val="00291308"/>
    <w:rsid w:val="002B095D"/>
    <w:rsid w:val="002B2FCC"/>
    <w:rsid w:val="002B7BE8"/>
    <w:rsid w:val="002B7C6F"/>
    <w:rsid w:val="002C1D45"/>
    <w:rsid w:val="002D3BF1"/>
    <w:rsid w:val="002E198F"/>
    <w:rsid w:val="003055C8"/>
    <w:rsid w:val="00306B62"/>
    <w:rsid w:val="00313388"/>
    <w:rsid w:val="00313679"/>
    <w:rsid w:val="003157DA"/>
    <w:rsid w:val="00326187"/>
    <w:rsid w:val="00331FFD"/>
    <w:rsid w:val="00337DDD"/>
    <w:rsid w:val="00340C13"/>
    <w:rsid w:val="0035045E"/>
    <w:rsid w:val="00355DDB"/>
    <w:rsid w:val="00355F28"/>
    <w:rsid w:val="003572F1"/>
    <w:rsid w:val="0036237A"/>
    <w:rsid w:val="0036454A"/>
    <w:rsid w:val="0036456E"/>
    <w:rsid w:val="00382472"/>
    <w:rsid w:val="0038494E"/>
    <w:rsid w:val="0039661B"/>
    <w:rsid w:val="003B2C1D"/>
    <w:rsid w:val="003C2419"/>
    <w:rsid w:val="003C782B"/>
    <w:rsid w:val="003F2DD3"/>
    <w:rsid w:val="00402CD2"/>
    <w:rsid w:val="0040507F"/>
    <w:rsid w:val="00406222"/>
    <w:rsid w:val="00411EAF"/>
    <w:rsid w:val="004248F5"/>
    <w:rsid w:val="00427D34"/>
    <w:rsid w:val="00431800"/>
    <w:rsid w:val="00450CBC"/>
    <w:rsid w:val="004525B3"/>
    <w:rsid w:val="004638F5"/>
    <w:rsid w:val="00464567"/>
    <w:rsid w:val="004850CF"/>
    <w:rsid w:val="00497305"/>
    <w:rsid w:val="004B0C59"/>
    <w:rsid w:val="004C0387"/>
    <w:rsid w:val="004C1A45"/>
    <w:rsid w:val="004C1E65"/>
    <w:rsid w:val="004D2729"/>
    <w:rsid w:val="004D4B71"/>
    <w:rsid w:val="004E7517"/>
    <w:rsid w:val="004F1DFB"/>
    <w:rsid w:val="00517F22"/>
    <w:rsid w:val="00530AEE"/>
    <w:rsid w:val="00533325"/>
    <w:rsid w:val="00535413"/>
    <w:rsid w:val="005640FB"/>
    <w:rsid w:val="00567E09"/>
    <w:rsid w:val="005718BE"/>
    <w:rsid w:val="005733B5"/>
    <w:rsid w:val="00573B32"/>
    <w:rsid w:val="0057693D"/>
    <w:rsid w:val="00580860"/>
    <w:rsid w:val="00584C6F"/>
    <w:rsid w:val="00591FD0"/>
    <w:rsid w:val="00592D9B"/>
    <w:rsid w:val="00594233"/>
    <w:rsid w:val="005952C1"/>
    <w:rsid w:val="005B1B58"/>
    <w:rsid w:val="005B1C62"/>
    <w:rsid w:val="005B2846"/>
    <w:rsid w:val="005C2657"/>
    <w:rsid w:val="005C35C5"/>
    <w:rsid w:val="005C6259"/>
    <w:rsid w:val="005E667A"/>
    <w:rsid w:val="005F0934"/>
    <w:rsid w:val="005F415B"/>
    <w:rsid w:val="005F50B6"/>
    <w:rsid w:val="006204E5"/>
    <w:rsid w:val="00627FB3"/>
    <w:rsid w:val="00637B3A"/>
    <w:rsid w:val="006435F5"/>
    <w:rsid w:val="00666C40"/>
    <w:rsid w:val="00671EC0"/>
    <w:rsid w:val="00671F2C"/>
    <w:rsid w:val="00686CF2"/>
    <w:rsid w:val="006B307D"/>
    <w:rsid w:val="006C0F73"/>
    <w:rsid w:val="006C27BA"/>
    <w:rsid w:val="006C3E7C"/>
    <w:rsid w:val="006D082E"/>
    <w:rsid w:val="006E730E"/>
    <w:rsid w:val="006F6BFF"/>
    <w:rsid w:val="0071278A"/>
    <w:rsid w:val="00725DB6"/>
    <w:rsid w:val="007339AF"/>
    <w:rsid w:val="007661D7"/>
    <w:rsid w:val="00772775"/>
    <w:rsid w:val="007755A1"/>
    <w:rsid w:val="00782D38"/>
    <w:rsid w:val="00790591"/>
    <w:rsid w:val="007A1841"/>
    <w:rsid w:val="007B350C"/>
    <w:rsid w:val="007B7D0F"/>
    <w:rsid w:val="007C763B"/>
    <w:rsid w:val="007D0749"/>
    <w:rsid w:val="007D34D2"/>
    <w:rsid w:val="007E2E38"/>
    <w:rsid w:val="007E3669"/>
    <w:rsid w:val="007F0A93"/>
    <w:rsid w:val="00802EDE"/>
    <w:rsid w:val="0081048F"/>
    <w:rsid w:val="00820796"/>
    <w:rsid w:val="00824295"/>
    <w:rsid w:val="00825815"/>
    <w:rsid w:val="0083033F"/>
    <w:rsid w:val="008402F7"/>
    <w:rsid w:val="0084320B"/>
    <w:rsid w:val="008466DB"/>
    <w:rsid w:val="00853446"/>
    <w:rsid w:val="008545E4"/>
    <w:rsid w:val="00856E5A"/>
    <w:rsid w:val="008601D8"/>
    <w:rsid w:val="008735E9"/>
    <w:rsid w:val="00873C7B"/>
    <w:rsid w:val="00874378"/>
    <w:rsid w:val="00877CB6"/>
    <w:rsid w:val="00885BF3"/>
    <w:rsid w:val="00892B36"/>
    <w:rsid w:val="00896ADD"/>
    <w:rsid w:val="008C4D20"/>
    <w:rsid w:val="008D6EE5"/>
    <w:rsid w:val="008D7B98"/>
    <w:rsid w:val="00905CD7"/>
    <w:rsid w:val="009215A9"/>
    <w:rsid w:val="00921B87"/>
    <w:rsid w:val="009233C2"/>
    <w:rsid w:val="00940A1D"/>
    <w:rsid w:val="009527CA"/>
    <w:rsid w:val="0095519B"/>
    <w:rsid w:val="00961269"/>
    <w:rsid w:val="00965885"/>
    <w:rsid w:val="00972124"/>
    <w:rsid w:val="00992E2D"/>
    <w:rsid w:val="00993924"/>
    <w:rsid w:val="009A10A1"/>
    <w:rsid w:val="009A7CCB"/>
    <w:rsid w:val="009B0A2A"/>
    <w:rsid w:val="009C7E1F"/>
    <w:rsid w:val="009D4332"/>
    <w:rsid w:val="009D4D5F"/>
    <w:rsid w:val="009D5E38"/>
    <w:rsid w:val="009D7B5F"/>
    <w:rsid w:val="00A106DD"/>
    <w:rsid w:val="00A113CA"/>
    <w:rsid w:val="00A3712E"/>
    <w:rsid w:val="00A40E1B"/>
    <w:rsid w:val="00A45A78"/>
    <w:rsid w:val="00A50CF3"/>
    <w:rsid w:val="00A93861"/>
    <w:rsid w:val="00A961FB"/>
    <w:rsid w:val="00AA0C17"/>
    <w:rsid w:val="00AA20DF"/>
    <w:rsid w:val="00AB0063"/>
    <w:rsid w:val="00AB3C2E"/>
    <w:rsid w:val="00AB5F00"/>
    <w:rsid w:val="00AB6A8E"/>
    <w:rsid w:val="00AC1BAE"/>
    <w:rsid w:val="00AD2061"/>
    <w:rsid w:val="00AD6F2A"/>
    <w:rsid w:val="00AD71F9"/>
    <w:rsid w:val="00AD77B5"/>
    <w:rsid w:val="00AF5E4B"/>
    <w:rsid w:val="00AF6639"/>
    <w:rsid w:val="00B00CDE"/>
    <w:rsid w:val="00B021B7"/>
    <w:rsid w:val="00B15D5F"/>
    <w:rsid w:val="00B24574"/>
    <w:rsid w:val="00B308E3"/>
    <w:rsid w:val="00B36DB9"/>
    <w:rsid w:val="00B416E0"/>
    <w:rsid w:val="00B473F8"/>
    <w:rsid w:val="00B56FC7"/>
    <w:rsid w:val="00B6038A"/>
    <w:rsid w:val="00B662C0"/>
    <w:rsid w:val="00B66D92"/>
    <w:rsid w:val="00B71698"/>
    <w:rsid w:val="00B773AA"/>
    <w:rsid w:val="00B91435"/>
    <w:rsid w:val="00B91C06"/>
    <w:rsid w:val="00B96639"/>
    <w:rsid w:val="00BB70D1"/>
    <w:rsid w:val="00BC146B"/>
    <w:rsid w:val="00BC5AFE"/>
    <w:rsid w:val="00BE6E3E"/>
    <w:rsid w:val="00BE79B6"/>
    <w:rsid w:val="00C039F9"/>
    <w:rsid w:val="00C07900"/>
    <w:rsid w:val="00C10962"/>
    <w:rsid w:val="00C2755B"/>
    <w:rsid w:val="00C504EE"/>
    <w:rsid w:val="00C567E3"/>
    <w:rsid w:val="00C64089"/>
    <w:rsid w:val="00C713C9"/>
    <w:rsid w:val="00C824D4"/>
    <w:rsid w:val="00C87C7A"/>
    <w:rsid w:val="00C95867"/>
    <w:rsid w:val="00C970A2"/>
    <w:rsid w:val="00CA7111"/>
    <w:rsid w:val="00CA7762"/>
    <w:rsid w:val="00CB6821"/>
    <w:rsid w:val="00CE4F31"/>
    <w:rsid w:val="00CF5BA6"/>
    <w:rsid w:val="00CF683C"/>
    <w:rsid w:val="00D14CD7"/>
    <w:rsid w:val="00D30435"/>
    <w:rsid w:val="00D5759C"/>
    <w:rsid w:val="00D61547"/>
    <w:rsid w:val="00D9255C"/>
    <w:rsid w:val="00D93A29"/>
    <w:rsid w:val="00D96F82"/>
    <w:rsid w:val="00DA5C4D"/>
    <w:rsid w:val="00DB4B2A"/>
    <w:rsid w:val="00DB609A"/>
    <w:rsid w:val="00DC0F77"/>
    <w:rsid w:val="00DD1BBA"/>
    <w:rsid w:val="00DE6A56"/>
    <w:rsid w:val="00DE76F5"/>
    <w:rsid w:val="00DF448A"/>
    <w:rsid w:val="00DF61C8"/>
    <w:rsid w:val="00DF69DD"/>
    <w:rsid w:val="00E256CD"/>
    <w:rsid w:val="00E33DFD"/>
    <w:rsid w:val="00E34142"/>
    <w:rsid w:val="00E40E00"/>
    <w:rsid w:val="00E46220"/>
    <w:rsid w:val="00E52C2B"/>
    <w:rsid w:val="00E5409E"/>
    <w:rsid w:val="00E554BD"/>
    <w:rsid w:val="00E55DA8"/>
    <w:rsid w:val="00E5742A"/>
    <w:rsid w:val="00E6231F"/>
    <w:rsid w:val="00E71F93"/>
    <w:rsid w:val="00E76B92"/>
    <w:rsid w:val="00E82EC2"/>
    <w:rsid w:val="00E85133"/>
    <w:rsid w:val="00EB79FA"/>
    <w:rsid w:val="00EC3EBA"/>
    <w:rsid w:val="00ED0073"/>
    <w:rsid w:val="00ED5ED5"/>
    <w:rsid w:val="00EE02D3"/>
    <w:rsid w:val="00EE1D45"/>
    <w:rsid w:val="00EF09B2"/>
    <w:rsid w:val="00EF273C"/>
    <w:rsid w:val="00F01711"/>
    <w:rsid w:val="00F07D91"/>
    <w:rsid w:val="00F11CFA"/>
    <w:rsid w:val="00F17866"/>
    <w:rsid w:val="00F2168A"/>
    <w:rsid w:val="00F23608"/>
    <w:rsid w:val="00F30232"/>
    <w:rsid w:val="00F413C8"/>
    <w:rsid w:val="00F456B1"/>
    <w:rsid w:val="00F47E6C"/>
    <w:rsid w:val="00F51FC0"/>
    <w:rsid w:val="00F53A3D"/>
    <w:rsid w:val="00F56959"/>
    <w:rsid w:val="00F61F3F"/>
    <w:rsid w:val="00F66119"/>
    <w:rsid w:val="00F76F6E"/>
    <w:rsid w:val="00F87584"/>
    <w:rsid w:val="00FA6008"/>
    <w:rsid w:val="00FB4EDA"/>
    <w:rsid w:val="00FB5673"/>
    <w:rsid w:val="00FC1B7E"/>
    <w:rsid w:val="00FC43F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66CC"/>
  <w15:docId w15:val="{B2EAAA26-796B-4B74-830A-F7519D96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8E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1CFA"/>
    <w:pPr>
      <w:ind w:left="720"/>
      <w:contextualSpacing/>
    </w:pPr>
  </w:style>
  <w:style w:type="paragraph" w:styleId="Bibliografa">
    <w:name w:val="Bibliography"/>
    <w:basedOn w:val="Normal"/>
    <w:next w:val="Normal"/>
    <w:uiPriority w:val="37"/>
    <w:unhideWhenUsed/>
    <w:rsid w:val="002D3BF1"/>
  </w:style>
  <w:style w:type="character" w:styleId="Textodelmarcadordeposicin">
    <w:name w:val="Placeholder Text"/>
    <w:basedOn w:val="Fuentedeprrafopredeter"/>
    <w:uiPriority w:val="99"/>
    <w:semiHidden/>
    <w:rsid w:val="00F07D91"/>
    <w:rPr>
      <w:color w:val="808080"/>
    </w:rPr>
  </w:style>
  <w:style w:type="table" w:styleId="Tablaconcuadrcula">
    <w:name w:val="Table Grid"/>
    <w:basedOn w:val="Tablanormal"/>
    <w:uiPriority w:val="39"/>
    <w:rsid w:val="00F51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2F10"/>
    <w:pPr>
      <w:spacing w:before="100" w:beforeAutospacing="1" w:after="100" w:afterAutospacing="1"/>
    </w:pPr>
    <w:rPr>
      <w:lang w:val="es-ES_tradnl" w:eastAsia="es-ES_tradnl"/>
    </w:rPr>
  </w:style>
  <w:style w:type="character" w:styleId="Textoennegrita">
    <w:name w:val="Strong"/>
    <w:basedOn w:val="Fuentedeprrafopredeter"/>
    <w:uiPriority w:val="22"/>
    <w:qFormat/>
    <w:rsid w:val="00112F10"/>
    <w:rPr>
      <w:b/>
      <w:bCs/>
    </w:rPr>
  </w:style>
  <w:style w:type="table" w:customStyle="1" w:styleId="Tabladecuadrcula1clara1">
    <w:name w:val="Tabla de cuadrícula 1 clara1"/>
    <w:basedOn w:val="Tablanormal"/>
    <w:uiPriority w:val="46"/>
    <w:rsid w:val="00820796"/>
    <w:pPr>
      <w:spacing w:after="0" w:line="240" w:lineRule="auto"/>
    </w:pPr>
    <w:rPr>
      <w:lang w:val="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21">
    <w:name w:val="Tabla de cuadrícula 21"/>
    <w:basedOn w:val="Tablanormal"/>
    <w:uiPriority w:val="47"/>
    <w:rsid w:val="00820796"/>
    <w:pPr>
      <w:spacing w:after="0" w:line="240" w:lineRule="auto"/>
    </w:pPr>
    <w:rPr>
      <w:lang w:val="es-C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5F415B"/>
    <w:rPr>
      <w:color w:val="0563C1" w:themeColor="hyperlink"/>
      <w:u w:val="single"/>
    </w:rPr>
  </w:style>
  <w:style w:type="paragraph" w:styleId="Textodeglobo">
    <w:name w:val="Balloon Text"/>
    <w:basedOn w:val="Normal"/>
    <w:link w:val="TextodegloboCar"/>
    <w:uiPriority w:val="99"/>
    <w:semiHidden/>
    <w:unhideWhenUsed/>
    <w:rsid w:val="00464567"/>
    <w:rPr>
      <w:rFonts w:ascii="Tahoma" w:hAnsi="Tahoma" w:cs="Tahoma"/>
      <w:sz w:val="16"/>
      <w:szCs w:val="16"/>
    </w:rPr>
  </w:style>
  <w:style w:type="character" w:customStyle="1" w:styleId="TextodegloboCar">
    <w:name w:val="Texto de globo Car"/>
    <w:basedOn w:val="Fuentedeprrafopredeter"/>
    <w:link w:val="Textodeglobo"/>
    <w:uiPriority w:val="99"/>
    <w:semiHidden/>
    <w:rsid w:val="00464567"/>
    <w:rPr>
      <w:rFonts w:ascii="Tahoma" w:eastAsia="Times New Roman" w:hAnsi="Tahoma" w:cs="Tahoma"/>
      <w:sz w:val="16"/>
      <w:szCs w:val="16"/>
      <w:lang w:val="es-ES" w:eastAsia="es-ES"/>
    </w:rPr>
  </w:style>
  <w:style w:type="character" w:customStyle="1" w:styleId="fontstyle01">
    <w:name w:val="fontstyle01"/>
    <w:basedOn w:val="Fuentedeprrafopredeter"/>
    <w:rsid w:val="007755A1"/>
    <w:rPr>
      <w:rFonts w:ascii="FrutigerLTStd-Light" w:hAnsi="FrutigerLTStd-Light" w:hint="default"/>
      <w:b w:val="0"/>
      <w:bCs w:val="0"/>
      <w:i w:val="0"/>
      <w:iCs w:val="0"/>
      <w:color w:val="242021"/>
      <w:sz w:val="18"/>
      <w:szCs w:val="18"/>
    </w:rPr>
  </w:style>
  <w:style w:type="character" w:customStyle="1" w:styleId="fontstyle21">
    <w:name w:val="fontstyle21"/>
    <w:basedOn w:val="Fuentedeprrafopredeter"/>
    <w:rsid w:val="00402CD2"/>
    <w:rPr>
      <w:rFonts w:ascii="Arial" w:hAnsi="Arial" w:cs="Arial" w:hint="default"/>
      <w:b w:val="0"/>
      <w:bCs w:val="0"/>
      <w:i w:val="0"/>
      <w:iCs w:val="0"/>
      <w:color w:val="000000"/>
      <w:sz w:val="24"/>
      <w:szCs w:val="24"/>
    </w:rPr>
  </w:style>
  <w:style w:type="character" w:customStyle="1" w:styleId="fontstyle31">
    <w:name w:val="fontstyle31"/>
    <w:basedOn w:val="Fuentedeprrafopredeter"/>
    <w:rsid w:val="00402CD2"/>
    <w:rPr>
      <w:rFonts w:ascii="Arial" w:hAnsi="Arial" w:cs="Arial" w:hint="default"/>
      <w:b/>
      <w:bCs/>
      <w:i/>
      <w:iCs/>
      <w:color w:val="000000"/>
      <w:sz w:val="24"/>
      <w:szCs w:val="24"/>
    </w:rPr>
  </w:style>
  <w:style w:type="paragraph" w:styleId="HTMLconformatoprevio">
    <w:name w:val="HTML Preformatted"/>
    <w:basedOn w:val="Normal"/>
    <w:link w:val="HTMLconformatoprevioCar"/>
    <w:uiPriority w:val="99"/>
    <w:semiHidden/>
    <w:unhideWhenUsed/>
    <w:rsid w:val="00B47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473F8"/>
    <w:rPr>
      <w:rFonts w:ascii="Courier New" w:eastAsia="Times New Roman" w:hAnsi="Courier New" w:cs="Courier New"/>
      <w:sz w:val="20"/>
      <w:szCs w:val="20"/>
      <w:lang w:val="es-ES" w:eastAsia="es-ES"/>
    </w:rPr>
  </w:style>
  <w:style w:type="table" w:styleId="Tabladecuadrcula2">
    <w:name w:val="Grid Table 2"/>
    <w:basedOn w:val="Tablanormal"/>
    <w:uiPriority w:val="47"/>
    <w:rsid w:val="00782D38"/>
    <w:pPr>
      <w:spacing w:after="0" w:line="240" w:lineRule="auto"/>
    </w:pPr>
    <w:rPr>
      <w:lang w:val="es-C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E71F93"/>
    <w:pPr>
      <w:tabs>
        <w:tab w:val="center" w:pos="4252"/>
        <w:tab w:val="right" w:pos="8504"/>
      </w:tabs>
    </w:pPr>
  </w:style>
  <w:style w:type="character" w:customStyle="1" w:styleId="EncabezadoCar">
    <w:name w:val="Encabezado Car"/>
    <w:basedOn w:val="Fuentedeprrafopredeter"/>
    <w:link w:val="Encabezado"/>
    <w:uiPriority w:val="99"/>
    <w:rsid w:val="00E71F9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71F93"/>
    <w:pPr>
      <w:tabs>
        <w:tab w:val="center" w:pos="4252"/>
        <w:tab w:val="right" w:pos="8504"/>
      </w:tabs>
    </w:pPr>
  </w:style>
  <w:style w:type="character" w:customStyle="1" w:styleId="PiedepginaCar">
    <w:name w:val="Pie de página Car"/>
    <w:basedOn w:val="Fuentedeprrafopredeter"/>
    <w:link w:val="Piedepgina"/>
    <w:uiPriority w:val="99"/>
    <w:rsid w:val="00E71F93"/>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E71F93"/>
    <w:rPr>
      <w:sz w:val="20"/>
      <w:szCs w:val="20"/>
    </w:rPr>
  </w:style>
  <w:style w:type="character" w:customStyle="1" w:styleId="TextonotapieCar">
    <w:name w:val="Texto nota pie Car"/>
    <w:basedOn w:val="Fuentedeprrafopredeter"/>
    <w:link w:val="Textonotapie"/>
    <w:uiPriority w:val="99"/>
    <w:semiHidden/>
    <w:rsid w:val="00E71F9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E71F93"/>
    <w:rPr>
      <w:vertAlign w:val="superscript"/>
    </w:rPr>
  </w:style>
  <w:style w:type="character" w:styleId="Refdecomentario">
    <w:name w:val="annotation reference"/>
    <w:basedOn w:val="Fuentedeprrafopredeter"/>
    <w:uiPriority w:val="99"/>
    <w:semiHidden/>
    <w:unhideWhenUsed/>
    <w:rsid w:val="007E2E38"/>
    <w:rPr>
      <w:sz w:val="16"/>
      <w:szCs w:val="16"/>
    </w:rPr>
  </w:style>
  <w:style w:type="paragraph" w:styleId="Textocomentario">
    <w:name w:val="annotation text"/>
    <w:basedOn w:val="Normal"/>
    <w:link w:val="TextocomentarioCar"/>
    <w:uiPriority w:val="99"/>
    <w:semiHidden/>
    <w:unhideWhenUsed/>
    <w:rsid w:val="007E2E38"/>
    <w:rPr>
      <w:sz w:val="20"/>
      <w:szCs w:val="20"/>
    </w:rPr>
  </w:style>
  <w:style w:type="character" w:customStyle="1" w:styleId="TextocomentarioCar">
    <w:name w:val="Texto comentario Car"/>
    <w:basedOn w:val="Fuentedeprrafopredeter"/>
    <w:link w:val="Textocomentario"/>
    <w:uiPriority w:val="99"/>
    <w:semiHidden/>
    <w:rsid w:val="007E2E3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E2E38"/>
    <w:rPr>
      <w:b/>
      <w:bCs/>
    </w:rPr>
  </w:style>
  <w:style w:type="character" w:customStyle="1" w:styleId="AsuntodelcomentarioCar">
    <w:name w:val="Asunto del comentario Car"/>
    <w:basedOn w:val="TextocomentarioCar"/>
    <w:link w:val="Asuntodelcomentario"/>
    <w:uiPriority w:val="99"/>
    <w:semiHidden/>
    <w:rsid w:val="007E2E38"/>
    <w:rPr>
      <w:rFonts w:ascii="Times New Roman" w:eastAsia="Times New Roman" w:hAnsi="Times New Roman" w:cs="Times New Roman"/>
      <w:b/>
      <w:bCs/>
      <w:sz w:val="20"/>
      <w:szCs w:val="20"/>
      <w:lang w:val="es-ES" w:eastAsia="es-ES"/>
    </w:rPr>
  </w:style>
  <w:style w:type="character" w:customStyle="1" w:styleId="word">
    <w:name w:val="word"/>
    <w:basedOn w:val="Fuentedeprrafopredeter"/>
    <w:rsid w:val="00DC0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553">
      <w:bodyDiv w:val="1"/>
      <w:marLeft w:val="0"/>
      <w:marRight w:val="0"/>
      <w:marTop w:val="0"/>
      <w:marBottom w:val="0"/>
      <w:divBdr>
        <w:top w:val="none" w:sz="0" w:space="0" w:color="auto"/>
        <w:left w:val="none" w:sz="0" w:space="0" w:color="auto"/>
        <w:bottom w:val="none" w:sz="0" w:space="0" w:color="auto"/>
        <w:right w:val="none" w:sz="0" w:space="0" w:color="auto"/>
      </w:divBdr>
    </w:div>
    <w:div w:id="26569422">
      <w:bodyDiv w:val="1"/>
      <w:marLeft w:val="0"/>
      <w:marRight w:val="0"/>
      <w:marTop w:val="0"/>
      <w:marBottom w:val="0"/>
      <w:divBdr>
        <w:top w:val="none" w:sz="0" w:space="0" w:color="auto"/>
        <w:left w:val="none" w:sz="0" w:space="0" w:color="auto"/>
        <w:bottom w:val="none" w:sz="0" w:space="0" w:color="auto"/>
        <w:right w:val="none" w:sz="0" w:space="0" w:color="auto"/>
      </w:divBdr>
    </w:div>
    <w:div w:id="50927443">
      <w:bodyDiv w:val="1"/>
      <w:marLeft w:val="0"/>
      <w:marRight w:val="0"/>
      <w:marTop w:val="0"/>
      <w:marBottom w:val="0"/>
      <w:divBdr>
        <w:top w:val="none" w:sz="0" w:space="0" w:color="auto"/>
        <w:left w:val="none" w:sz="0" w:space="0" w:color="auto"/>
        <w:bottom w:val="none" w:sz="0" w:space="0" w:color="auto"/>
        <w:right w:val="none" w:sz="0" w:space="0" w:color="auto"/>
      </w:divBdr>
    </w:div>
    <w:div w:id="52390781">
      <w:bodyDiv w:val="1"/>
      <w:marLeft w:val="0"/>
      <w:marRight w:val="0"/>
      <w:marTop w:val="0"/>
      <w:marBottom w:val="0"/>
      <w:divBdr>
        <w:top w:val="none" w:sz="0" w:space="0" w:color="auto"/>
        <w:left w:val="none" w:sz="0" w:space="0" w:color="auto"/>
        <w:bottom w:val="none" w:sz="0" w:space="0" w:color="auto"/>
        <w:right w:val="none" w:sz="0" w:space="0" w:color="auto"/>
      </w:divBdr>
    </w:div>
    <w:div w:id="70589057">
      <w:bodyDiv w:val="1"/>
      <w:marLeft w:val="0"/>
      <w:marRight w:val="0"/>
      <w:marTop w:val="0"/>
      <w:marBottom w:val="0"/>
      <w:divBdr>
        <w:top w:val="none" w:sz="0" w:space="0" w:color="auto"/>
        <w:left w:val="none" w:sz="0" w:space="0" w:color="auto"/>
        <w:bottom w:val="none" w:sz="0" w:space="0" w:color="auto"/>
        <w:right w:val="none" w:sz="0" w:space="0" w:color="auto"/>
      </w:divBdr>
    </w:div>
    <w:div w:id="71894827">
      <w:bodyDiv w:val="1"/>
      <w:marLeft w:val="0"/>
      <w:marRight w:val="0"/>
      <w:marTop w:val="0"/>
      <w:marBottom w:val="0"/>
      <w:divBdr>
        <w:top w:val="none" w:sz="0" w:space="0" w:color="auto"/>
        <w:left w:val="none" w:sz="0" w:space="0" w:color="auto"/>
        <w:bottom w:val="none" w:sz="0" w:space="0" w:color="auto"/>
        <w:right w:val="none" w:sz="0" w:space="0" w:color="auto"/>
      </w:divBdr>
    </w:div>
    <w:div w:id="75055102">
      <w:bodyDiv w:val="1"/>
      <w:marLeft w:val="0"/>
      <w:marRight w:val="0"/>
      <w:marTop w:val="0"/>
      <w:marBottom w:val="0"/>
      <w:divBdr>
        <w:top w:val="none" w:sz="0" w:space="0" w:color="auto"/>
        <w:left w:val="none" w:sz="0" w:space="0" w:color="auto"/>
        <w:bottom w:val="none" w:sz="0" w:space="0" w:color="auto"/>
        <w:right w:val="none" w:sz="0" w:space="0" w:color="auto"/>
      </w:divBdr>
    </w:div>
    <w:div w:id="75832269">
      <w:bodyDiv w:val="1"/>
      <w:marLeft w:val="0"/>
      <w:marRight w:val="0"/>
      <w:marTop w:val="0"/>
      <w:marBottom w:val="0"/>
      <w:divBdr>
        <w:top w:val="none" w:sz="0" w:space="0" w:color="auto"/>
        <w:left w:val="none" w:sz="0" w:space="0" w:color="auto"/>
        <w:bottom w:val="none" w:sz="0" w:space="0" w:color="auto"/>
        <w:right w:val="none" w:sz="0" w:space="0" w:color="auto"/>
      </w:divBdr>
    </w:div>
    <w:div w:id="113251317">
      <w:bodyDiv w:val="1"/>
      <w:marLeft w:val="0"/>
      <w:marRight w:val="0"/>
      <w:marTop w:val="0"/>
      <w:marBottom w:val="0"/>
      <w:divBdr>
        <w:top w:val="none" w:sz="0" w:space="0" w:color="auto"/>
        <w:left w:val="none" w:sz="0" w:space="0" w:color="auto"/>
        <w:bottom w:val="none" w:sz="0" w:space="0" w:color="auto"/>
        <w:right w:val="none" w:sz="0" w:space="0" w:color="auto"/>
      </w:divBdr>
    </w:div>
    <w:div w:id="165441108">
      <w:bodyDiv w:val="1"/>
      <w:marLeft w:val="0"/>
      <w:marRight w:val="0"/>
      <w:marTop w:val="0"/>
      <w:marBottom w:val="0"/>
      <w:divBdr>
        <w:top w:val="none" w:sz="0" w:space="0" w:color="auto"/>
        <w:left w:val="none" w:sz="0" w:space="0" w:color="auto"/>
        <w:bottom w:val="none" w:sz="0" w:space="0" w:color="auto"/>
        <w:right w:val="none" w:sz="0" w:space="0" w:color="auto"/>
      </w:divBdr>
      <w:divsChild>
        <w:div w:id="1377318308">
          <w:marLeft w:val="0"/>
          <w:marRight w:val="0"/>
          <w:marTop w:val="0"/>
          <w:marBottom w:val="0"/>
          <w:divBdr>
            <w:top w:val="none" w:sz="0" w:space="0" w:color="auto"/>
            <w:left w:val="none" w:sz="0" w:space="0" w:color="auto"/>
            <w:bottom w:val="none" w:sz="0" w:space="0" w:color="auto"/>
            <w:right w:val="none" w:sz="0" w:space="0" w:color="auto"/>
          </w:divBdr>
        </w:div>
        <w:div w:id="1761439372">
          <w:marLeft w:val="0"/>
          <w:marRight w:val="0"/>
          <w:marTop w:val="0"/>
          <w:marBottom w:val="0"/>
          <w:divBdr>
            <w:top w:val="none" w:sz="0" w:space="0" w:color="auto"/>
            <w:left w:val="none" w:sz="0" w:space="0" w:color="auto"/>
            <w:bottom w:val="none" w:sz="0" w:space="0" w:color="auto"/>
            <w:right w:val="none" w:sz="0" w:space="0" w:color="auto"/>
          </w:divBdr>
        </w:div>
        <w:div w:id="388919977">
          <w:marLeft w:val="0"/>
          <w:marRight w:val="0"/>
          <w:marTop w:val="0"/>
          <w:marBottom w:val="0"/>
          <w:divBdr>
            <w:top w:val="none" w:sz="0" w:space="0" w:color="auto"/>
            <w:left w:val="none" w:sz="0" w:space="0" w:color="auto"/>
            <w:bottom w:val="none" w:sz="0" w:space="0" w:color="auto"/>
            <w:right w:val="none" w:sz="0" w:space="0" w:color="auto"/>
          </w:divBdr>
        </w:div>
        <w:div w:id="1993101933">
          <w:marLeft w:val="0"/>
          <w:marRight w:val="0"/>
          <w:marTop w:val="0"/>
          <w:marBottom w:val="0"/>
          <w:divBdr>
            <w:top w:val="none" w:sz="0" w:space="0" w:color="auto"/>
            <w:left w:val="none" w:sz="0" w:space="0" w:color="auto"/>
            <w:bottom w:val="none" w:sz="0" w:space="0" w:color="auto"/>
            <w:right w:val="none" w:sz="0" w:space="0" w:color="auto"/>
          </w:divBdr>
        </w:div>
        <w:div w:id="1175652830">
          <w:marLeft w:val="0"/>
          <w:marRight w:val="0"/>
          <w:marTop w:val="0"/>
          <w:marBottom w:val="0"/>
          <w:divBdr>
            <w:top w:val="none" w:sz="0" w:space="0" w:color="auto"/>
            <w:left w:val="none" w:sz="0" w:space="0" w:color="auto"/>
            <w:bottom w:val="none" w:sz="0" w:space="0" w:color="auto"/>
            <w:right w:val="none" w:sz="0" w:space="0" w:color="auto"/>
          </w:divBdr>
        </w:div>
        <w:div w:id="474611791">
          <w:marLeft w:val="0"/>
          <w:marRight w:val="0"/>
          <w:marTop w:val="0"/>
          <w:marBottom w:val="0"/>
          <w:divBdr>
            <w:top w:val="none" w:sz="0" w:space="0" w:color="auto"/>
            <w:left w:val="none" w:sz="0" w:space="0" w:color="auto"/>
            <w:bottom w:val="none" w:sz="0" w:space="0" w:color="auto"/>
            <w:right w:val="none" w:sz="0" w:space="0" w:color="auto"/>
          </w:divBdr>
        </w:div>
        <w:div w:id="1512136041">
          <w:marLeft w:val="0"/>
          <w:marRight w:val="0"/>
          <w:marTop w:val="0"/>
          <w:marBottom w:val="0"/>
          <w:divBdr>
            <w:top w:val="none" w:sz="0" w:space="0" w:color="auto"/>
            <w:left w:val="none" w:sz="0" w:space="0" w:color="auto"/>
            <w:bottom w:val="none" w:sz="0" w:space="0" w:color="auto"/>
            <w:right w:val="none" w:sz="0" w:space="0" w:color="auto"/>
          </w:divBdr>
        </w:div>
        <w:div w:id="758989353">
          <w:marLeft w:val="0"/>
          <w:marRight w:val="0"/>
          <w:marTop w:val="0"/>
          <w:marBottom w:val="0"/>
          <w:divBdr>
            <w:top w:val="none" w:sz="0" w:space="0" w:color="auto"/>
            <w:left w:val="none" w:sz="0" w:space="0" w:color="auto"/>
            <w:bottom w:val="none" w:sz="0" w:space="0" w:color="auto"/>
            <w:right w:val="none" w:sz="0" w:space="0" w:color="auto"/>
          </w:divBdr>
        </w:div>
        <w:div w:id="1214849202">
          <w:marLeft w:val="0"/>
          <w:marRight w:val="0"/>
          <w:marTop w:val="0"/>
          <w:marBottom w:val="0"/>
          <w:divBdr>
            <w:top w:val="none" w:sz="0" w:space="0" w:color="auto"/>
            <w:left w:val="none" w:sz="0" w:space="0" w:color="auto"/>
            <w:bottom w:val="none" w:sz="0" w:space="0" w:color="auto"/>
            <w:right w:val="none" w:sz="0" w:space="0" w:color="auto"/>
          </w:divBdr>
        </w:div>
        <w:div w:id="1897662326">
          <w:marLeft w:val="0"/>
          <w:marRight w:val="0"/>
          <w:marTop w:val="0"/>
          <w:marBottom w:val="0"/>
          <w:divBdr>
            <w:top w:val="none" w:sz="0" w:space="0" w:color="auto"/>
            <w:left w:val="none" w:sz="0" w:space="0" w:color="auto"/>
            <w:bottom w:val="none" w:sz="0" w:space="0" w:color="auto"/>
            <w:right w:val="none" w:sz="0" w:space="0" w:color="auto"/>
          </w:divBdr>
        </w:div>
        <w:div w:id="1301614868">
          <w:marLeft w:val="0"/>
          <w:marRight w:val="0"/>
          <w:marTop w:val="0"/>
          <w:marBottom w:val="0"/>
          <w:divBdr>
            <w:top w:val="none" w:sz="0" w:space="0" w:color="auto"/>
            <w:left w:val="none" w:sz="0" w:space="0" w:color="auto"/>
            <w:bottom w:val="none" w:sz="0" w:space="0" w:color="auto"/>
            <w:right w:val="none" w:sz="0" w:space="0" w:color="auto"/>
          </w:divBdr>
        </w:div>
        <w:div w:id="676537574">
          <w:marLeft w:val="0"/>
          <w:marRight w:val="0"/>
          <w:marTop w:val="0"/>
          <w:marBottom w:val="0"/>
          <w:divBdr>
            <w:top w:val="none" w:sz="0" w:space="0" w:color="auto"/>
            <w:left w:val="none" w:sz="0" w:space="0" w:color="auto"/>
            <w:bottom w:val="none" w:sz="0" w:space="0" w:color="auto"/>
            <w:right w:val="none" w:sz="0" w:space="0" w:color="auto"/>
          </w:divBdr>
        </w:div>
        <w:div w:id="398987540">
          <w:marLeft w:val="0"/>
          <w:marRight w:val="0"/>
          <w:marTop w:val="0"/>
          <w:marBottom w:val="0"/>
          <w:divBdr>
            <w:top w:val="none" w:sz="0" w:space="0" w:color="auto"/>
            <w:left w:val="none" w:sz="0" w:space="0" w:color="auto"/>
            <w:bottom w:val="none" w:sz="0" w:space="0" w:color="auto"/>
            <w:right w:val="none" w:sz="0" w:space="0" w:color="auto"/>
          </w:divBdr>
        </w:div>
        <w:div w:id="1015425383">
          <w:marLeft w:val="0"/>
          <w:marRight w:val="0"/>
          <w:marTop w:val="0"/>
          <w:marBottom w:val="0"/>
          <w:divBdr>
            <w:top w:val="none" w:sz="0" w:space="0" w:color="auto"/>
            <w:left w:val="none" w:sz="0" w:space="0" w:color="auto"/>
            <w:bottom w:val="none" w:sz="0" w:space="0" w:color="auto"/>
            <w:right w:val="none" w:sz="0" w:space="0" w:color="auto"/>
          </w:divBdr>
        </w:div>
        <w:div w:id="1698314990">
          <w:marLeft w:val="0"/>
          <w:marRight w:val="0"/>
          <w:marTop w:val="0"/>
          <w:marBottom w:val="0"/>
          <w:divBdr>
            <w:top w:val="none" w:sz="0" w:space="0" w:color="auto"/>
            <w:left w:val="none" w:sz="0" w:space="0" w:color="auto"/>
            <w:bottom w:val="none" w:sz="0" w:space="0" w:color="auto"/>
            <w:right w:val="none" w:sz="0" w:space="0" w:color="auto"/>
          </w:divBdr>
        </w:div>
        <w:div w:id="1720278137">
          <w:marLeft w:val="0"/>
          <w:marRight w:val="0"/>
          <w:marTop w:val="0"/>
          <w:marBottom w:val="0"/>
          <w:divBdr>
            <w:top w:val="none" w:sz="0" w:space="0" w:color="auto"/>
            <w:left w:val="none" w:sz="0" w:space="0" w:color="auto"/>
            <w:bottom w:val="none" w:sz="0" w:space="0" w:color="auto"/>
            <w:right w:val="none" w:sz="0" w:space="0" w:color="auto"/>
          </w:divBdr>
        </w:div>
        <w:div w:id="830172696">
          <w:marLeft w:val="0"/>
          <w:marRight w:val="0"/>
          <w:marTop w:val="0"/>
          <w:marBottom w:val="0"/>
          <w:divBdr>
            <w:top w:val="none" w:sz="0" w:space="0" w:color="auto"/>
            <w:left w:val="none" w:sz="0" w:space="0" w:color="auto"/>
            <w:bottom w:val="none" w:sz="0" w:space="0" w:color="auto"/>
            <w:right w:val="none" w:sz="0" w:space="0" w:color="auto"/>
          </w:divBdr>
        </w:div>
        <w:div w:id="944071275">
          <w:marLeft w:val="0"/>
          <w:marRight w:val="0"/>
          <w:marTop w:val="0"/>
          <w:marBottom w:val="0"/>
          <w:divBdr>
            <w:top w:val="none" w:sz="0" w:space="0" w:color="auto"/>
            <w:left w:val="none" w:sz="0" w:space="0" w:color="auto"/>
            <w:bottom w:val="none" w:sz="0" w:space="0" w:color="auto"/>
            <w:right w:val="none" w:sz="0" w:space="0" w:color="auto"/>
          </w:divBdr>
        </w:div>
        <w:div w:id="958534900">
          <w:marLeft w:val="0"/>
          <w:marRight w:val="0"/>
          <w:marTop w:val="0"/>
          <w:marBottom w:val="0"/>
          <w:divBdr>
            <w:top w:val="none" w:sz="0" w:space="0" w:color="auto"/>
            <w:left w:val="none" w:sz="0" w:space="0" w:color="auto"/>
            <w:bottom w:val="none" w:sz="0" w:space="0" w:color="auto"/>
            <w:right w:val="none" w:sz="0" w:space="0" w:color="auto"/>
          </w:divBdr>
        </w:div>
        <w:div w:id="1908413910">
          <w:marLeft w:val="0"/>
          <w:marRight w:val="0"/>
          <w:marTop w:val="0"/>
          <w:marBottom w:val="0"/>
          <w:divBdr>
            <w:top w:val="none" w:sz="0" w:space="0" w:color="auto"/>
            <w:left w:val="none" w:sz="0" w:space="0" w:color="auto"/>
            <w:bottom w:val="none" w:sz="0" w:space="0" w:color="auto"/>
            <w:right w:val="none" w:sz="0" w:space="0" w:color="auto"/>
          </w:divBdr>
        </w:div>
        <w:div w:id="878518268">
          <w:marLeft w:val="0"/>
          <w:marRight w:val="0"/>
          <w:marTop w:val="0"/>
          <w:marBottom w:val="0"/>
          <w:divBdr>
            <w:top w:val="none" w:sz="0" w:space="0" w:color="auto"/>
            <w:left w:val="none" w:sz="0" w:space="0" w:color="auto"/>
            <w:bottom w:val="none" w:sz="0" w:space="0" w:color="auto"/>
            <w:right w:val="none" w:sz="0" w:space="0" w:color="auto"/>
          </w:divBdr>
        </w:div>
      </w:divsChild>
    </w:div>
    <w:div w:id="189101889">
      <w:bodyDiv w:val="1"/>
      <w:marLeft w:val="0"/>
      <w:marRight w:val="0"/>
      <w:marTop w:val="0"/>
      <w:marBottom w:val="0"/>
      <w:divBdr>
        <w:top w:val="none" w:sz="0" w:space="0" w:color="auto"/>
        <w:left w:val="none" w:sz="0" w:space="0" w:color="auto"/>
        <w:bottom w:val="none" w:sz="0" w:space="0" w:color="auto"/>
        <w:right w:val="none" w:sz="0" w:space="0" w:color="auto"/>
      </w:divBdr>
    </w:div>
    <w:div w:id="208424326">
      <w:bodyDiv w:val="1"/>
      <w:marLeft w:val="0"/>
      <w:marRight w:val="0"/>
      <w:marTop w:val="0"/>
      <w:marBottom w:val="0"/>
      <w:divBdr>
        <w:top w:val="none" w:sz="0" w:space="0" w:color="auto"/>
        <w:left w:val="none" w:sz="0" w:space="0" w:color="auto"/>
        <w:bottom w:val="none" w:sz="0" w:space="0" w:color="auto"/>
        <w:right w:val="none" w:sz="0" w:space="0" w:color="auto"/>
      </w:divBdr>
    </w:div>
    <w:div w:id="244384852">
      <w:bodyDiv w:val="1"/>
      <w:marLeft w:val="0"/>
      <w:marRight w:val="0"/>
      <w:marTop w:val="0"/>
      <w:marBottom w:val="0"/>
      <w:divBdr>
        <w:top w:val="none" w:sz="0" w:space="0" w:color="auto"/>
        <w:left w:val="none" w:sz="0" w:space="0" w:color="auto"/>
        <w:bottom w:val="none" w:sz="0" w:space="0" w:color="auto"/>
        <w:right w:val="none" w:sz="0" w:space="0" w:color="auto"/>
      </w:divBdr>
    </w:div>
    <w:div w:id="270667884">
      <w:bodyDiv w:val="1"/>
      <w:marLeft w:val="0"/>
      <w:marRight w:val="0"/>
      <w:marTop w:val="0"/>
      <w:marBottom w:val="0"/>
      <w:divBdr>
        <w:top w:val="none" w:sz="0" w:space="0" w:color="auto"/>
        <w:left w:val="none" w:sz="0" w:space="0" w:color="auto"/>
        <w:bottom w:val="none" w:sz="0" w:space="0" w:color="auto"/>
        <w:right w:val="none" w:sz="0" w:space="0" w:color="auto"/>
      </w:divBdr>
    </w:div>
    <w:div w:id="278612435">
      <w:bodyDiv w:val="1"/>
      <w:marLeft w:val="0"/>
      <w:marRight w:val="0"/>
      <w:marTop w:val="0"/>
      <w:marBottom w:val="0"/>
      <w:divBdr>
        <w:top w:val="none" w:sz="0" w:space="0" w:color="auto"/>
        <w:left w:val="none" w:sz="0" w:space="0" w:color="auto"/>
        <w:bottom w:val="none" w:sz="0" w:space="0" w:color="auto"/>
        <w:right w:val="none" w:sz="0" w:space="0" w:color="auto"/>
      </w:divBdr>
    </w:div>
    <w:div w:id="359478696">
      <w:bodyDiv w:val="1"/>
      <w:marLeft w:val="0"/>
      <w:marRight w:val="0"/>
      <w:marTop w:val="0"/>
      <w:marBottom w:val="0"/>
      <w:divBdr>
        <w:top w:val="none" w:sz="0" w:space="0" w:color="auto"/>
        <w:left w:val="none" w:sz="0" w:space="0" w:color="auto"/>
        <w:bottom w:val="none" w:sz="0" w:space="0" w:color="auto"/>
        <w:right w:val="none" w:sz="0" w:space="0" w:color="auto"/>
      </w:divBdr>
    </w:div>
    <w:div w:id="383334854">
      <w:bodyDiv w:val="1"/>
      <w:marLeft w:val="0"/>
      <w:marRight w:val="0"/>
      <w:marTop w:val="0"/>
      <w:marBottom w:val="0"/>
      <w:divBdr>
        <w:top w:val="none" w:sz="0" w:space="0" w:color="auto"/>
        <w:left w:val="none" w:sz="0" w:space="0" w:color="auto"/>
        <w:bottom w:val="none" w:sz="0" w:space="0" w:color="auto"/>
        <w:right w:val="none" w:sz="0" w:space="0" w:color="auto"/>
      </w:divBdr>
    </w:div>
    <w:div w:id="388915803">
      <w:bodyDiv w:val="1"/>
      <w:marLeft w:val="0"/>
      <w:marRight w:val="0"/>
      <w:marTop w:val="0"/>
      <w:marBottom w:val="0"/>
      <w:divBdr>
        <w:top w:val="none" w:sz="0" w:space="0" w:color="auto"/>
        <w:left w:val="none" w:sz="0" w:space="0" w:color="auto"/>
        <w:bottom w:val="none" w:sz="0" w:space="0" w:color="auto"/>
        <w:right w:val="none" w:sz="0" w:space="0" w:color="auto"/>
      </w:divBdr>
    </w:div>
    <w:div w:id="395015341">
      <w:bodyDiv w:val="1"/>
      <w:marLeft w:val="0"/>
      <w:marRight w:val="0"/>
      <w:marTop w:val="0"/>
      <w:marBottom w:val="0"/>
      <w:divBdr>
        <w:top w:val="none" w:sz="0" w:space="0" w:color="auto"/>
        <w:left w:val="none" w:sz="0" w:space="0" w:color="auto"/>
        <w:bottom w:val="none" w:sz="0" w:space="0" w:color="auto"/>
        <w:right w:val="none" w:sz="0" w:space="0" w:color="auto"/>
      </w:divBdr>
    </w:div>
    <w:div w:id="454494377">
      <w:bodyDiv w:val="1"/>
      <w:marLeft w:val="0"/>
      <w:marRight w:val="0"/>
      <w:marTop w:val="0"/>
      <w:marBottom w:val="0"/>
      <w:divBdr>
        <w:top w:val="none" w:sz="0" w:space="0" w:color="auto"/>
        <w:left w:val="none" w:sz="0" w:space="0" w:color="auto"/>
        <w:bottom w:val="none" w:sz="0" w:space="0" w:color="auto"/>
        <w:right w:val="none" w:sz="0" w:space="0" w:color="auto"/>
      </w:divBdr>
    </w:div>
    <w:div w:id="470484511">
      <w:bodyDiv w:val="1"/>
      <w:marLeft w:val="0"/>
      <w:marRight w:val="0"/>
      <w:marTop w:val="0"/>
      <w:marBottom w:val="0"/>
      <w:divBdr>
        <w:top w:val="none" w:sz="0" w:space="0" w:color="auto"/>
        <w:left w:val="none" w:sz="0" w:space="0" w:color="auto"/>
        <w:bottom w:val="none" w:sz="0" w:space="0" w:color="auto"/>
        <w:right w:val="none" w:sz="0" w:space="0" w:color="auto"/>
      </w:divBdr>
    </w:div>
    <w:div w:id="476382067">
      <w:bodyDiv w:val="1"/>
      <w:marLeft w:val="0"/>
      <w:marRight w:val="0"/>
      <w:marTop w:val="0"/>
      <w:marBottom w:val="0"/>
      <w:divBdr>
        <w:top w:val="none" w:sz="0" w:space="0" w:color="auto"/>
        <w:left w:val="none" w:sz="0" w:space="0" w:color="auto"/>
        <w:bottom w:val="none" w:sz="0" w:space="0" w:color="auto"/>
        <w:right w:val="none" w:sz="0" w:space="0" w:color="auto"/>
      </w:divBdr>
    </w:div>
    <w:div w:id="519046151">
      <w:bodyDiv w:val="1"/>
      <w:marLeft w:val="0"/>
      <w:marRight w:val="0"/>
      <w:marTop w:val="0"/>
      <w:marBottom w:val="0"/>
      <w:divBdr>
        <w:top w:val="none" w:sz="0" w:space="0" w:color="auto"/>
        <w:left w:val="none" w:sz="0" w:space="0" w:color="auto"/>
        <w:bottom w:val="none" w:sz="0" w:space="0" w:color="auto"/>
        <w:right w:val="none" w:sz="0" w:space="0" w:color="auto"/>
      </w:divBdr>
    </w:div>
    <w:div w:id="571545903">
      <w:bodyDiv w:val="1"/>
      <w:marLeft w:val="0"/>
      <w:marRight w:val="0"/>
      <w:marTop w:val="0"/>
      <w:marBottom w:val="0"/>
      <w:divBdr>
        <w:top w:val="none" w:sz="0" w:space="0" w:color="auto"/>
        <w:left w:val="none" w:sz="0" w:space="0" w:color="auto"/>
        <w:bottom w:val="none" w:sz="0" w:space="0" w:color="auto"/>
        <w:right w:val="none" w:sz="0" w:space="0" w:color="auto"/>
      </w:divBdr>
      <w:divsChild>
        <w:div w:id="2078361536">
          <w:marLeft w:val="0"/>
          <w:marRight w:val="0"/>
          <w:marTop w:val="15"/>
          <w:marBottom w:val="0"/>
          <w:divBdr>
            <w:top w:val="none" w:sz="0" w:space="0" w:color="auto"/>
            <w:left w:val="none" w:sz="0" w:space="0" w:color="auto"/>
            <w:bottom w:val="none" w:sz="0" w:space="0" w:color="auto"/>
            <w:right w:val="none" w:sz="0" w:space="0" w:color="auto"/>
          </w:divBdr>
          <w:divsChild>
            <w:div w:id="104741331">
              <w:marLeft w:val="0"/>
              <w:marRight w:val="0"/>
              <w:marTop w:val="0"/>
              <w:marBottom w:val="0"/>
              <w:divBdr>
                <w:top w:val="none" w:sz="0" w:space="0" w:color="auto"/>
                <w:left w:val="none" w:sz="0" w:space="0" w:color="auto"/>
                <w:bottom w:val="none" w:sz="0" w:space="0" w:color="auto"/>
                <w:right w:val="none" w:sz="0" w:space="0" w:color="auto"/>
              </w:divBdr>
              <w:divsChild>
                <w:div w:id="1467042083">
                  <w:marLeft w:val="0"/>
                  <w:marRight w:val="0"/>
                  <w:marTop w:val="0"/>
                  <w:marBottom w:val="0"/>
                  <w:divBdr>
                    <w:top w:val="none" w:sz="0" w:space="0" w:color="auto"/>
                    <w:left w:val="none" w:sz="0" w:space="0" w:color="auto"/>
                    <w:bottom w:val="none" w:sz="0" w:space="0" w:color="auto"/>
                    <w:right w:val="none" w:sz="0" w:space="0" w:color="auto"/>
                  </w:divBdr>
                </w:div>
                <w:div w:id="1435057218">
                  <w:marLeft w:val="0"/>
                  <w:marRight w:val="0"/>
                  <w:marTop w:val="0"/>
                  <w:marBottom w:val="0"/>
                  <w:divBdr>
                    <w:top w:val="none" w:sz="0" w:space="0" w:color="auto"/>
                    <w:left w:val="none" w:sz="0" w:space="0" w:color="auto"/>
                    <w:bottom w:val="none" w:sz="0" w:space="0" w:color="auto"/>
                    <w:right w:val="none" w:sz="0" w:space="0" w:color="auto"/>
                  </w:divBdr>
                </w:div>
                <w:div w:id="1243026636">
                  <w:marLeft w:val="0"/>
                  <w:marRight w:val="0"/>
                  <w:marTop w:val="0"/>
                  <w:marBottom w:val="0"/>
                  <w:divBdr>
                    <w:top w:val="none" w:sz="0" w:space="0" w:color="auto"/>
                    <w:left w:val="none" w:sz="0" w:space="0" w:color="auto"/>
                    <w:bottom w:val="none" w:sz="0" w:space="0" w:color="auto"/>
                    <w:right w:val="none" w:sz="0" w:space="0" w:color="auto"/>
                  </w:divBdr>
                </w:div>
                <w:div w:id="14444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3980">
      <w:bodyDiv w:val="1"/>
      <w:marLeft w:val="0"/>
      <w:marRight w:val="0"/>
      <w:marTop w:val="0"/>
      <w:marBottom w:val="0"/>
      <w:divBdr>
        <w:top w:val="none" w:sz="0" w:space="0" w:color="auto"/>
        <w:left w:val="none" w:sz="0" w:space="0" w:color="auto"/>
        <w:bottom w:val="none" w:sz="0" w:space="0" w:color="auto"/>
        <w:right w:val="none" w:sz="0" w:space="0" w:color="auto"/>
      </w:divBdr>
    </w:div>
    <w:div w:id="637881215">
      <w:bodyDiv w:val="1"/>
      <w:marLeft w:val="0"/>
      <w:marRight w:val="0"/>
      <w:marTop w:val="0"/>
      <w:marBottom w:val="0"/>
      <w:divBdr>
        <w:top w:val="none" w:sz="0" w:space="0" w:color="auto"/>
        <w:left w:val="none" w:sz="0" w:space="0" w:color="auto"/>
        <w:bottom w:val="none" w:sz="0" w:space="0" w:color="auto"/>
        <w:right w:val="none" w:sz="0" w:space="0" w:color="auto"/>
      </w:divBdr>
    </w:div>
    <w:div w:id="707266932">
      <w:bodyDiv w:val="1"/>
      <w:marLeft w:val="0"/>
      <w:marRight w:val="0"/>
      <w:marTop w:val="0"/>
      <w:marBottom w:val="0"/>
      <w:divBdr>
        <w:top w:val="none" w:sz="0" w:space="0" w:color="auto"/>
        <w:left w:val="none" w:sz="0" w:space="0" w:color="auto"/>
        <w:bottom w:val="none" w:sz="0" w:space="0" w:color="auto"/>
        <w:right w:val="none" w:sz="0" w:space="0" w:color="auto"/>
      </w:divBdr>
    </w:div>
    <w:div w:id="726759973">
      <w:bodyDiv w:val="1"/>
      <w:marLeft w:val="0"/>
      <w:marRight w:val="0"/>
      <w:marTop w:val="0"/>
      <w:marBottom w:val="0"/>
      <w:divBdr>
        <w:top w:val="none" w:sz="0" w:space="0" w:color="auto"/>
        <w:left w:val="none" w:sz="0" w:space="0" w:color="auto"/>
        <w:bottom w:val="none" w:sz="0" w:space="0" w:color="auto"/>
        <w:right w:val="none" w:sz="0" w:space="0" w:color="auto"/>
      </w:divBdr>
    </w:div>
    <w:div w:id="748383182">
      <w:bodyDiv w:val="1"/>
      <w:marLeft w:val="0"/>
      <w:marRight w:val="0"/>
      <w:marTop w:val="0"/>
      <w:marBottom w:val="0"/>
      <w:divBdr>
        <w:top w:val="none" w:sz="0" w:space="0" w:color="auto"/>
        <w:left w:val="none" w:sz="0" w:space="0" w:color="auto"/>
        <w:bottom w:val="none" w:sz="0" w:space="0" w:color="auto"/>
        <w:right w:val="none" w:sz="0" w:space="0" w:color="auto"/>
      </w:divBdr>
    </w:div>
    <w:div w:id="764765199">
      <w:bodyDiv w:val="1"/>
      <w:marLeft w:val="0"/>
      <w:marRight w:val="0"/>
      <w:marTop w:val="0"/>
      <w:marBottom w:val="0"/>
      <w:divBdr>
        <w:top w:val="none" w:sz="0" w:space="0" w:color="auto"/>
        <w:left w:val="none" w:sz="0" w:space="0" w:color="auto"/>
        <w:bottom w:val="none" w:sz="0" w:space="0" w:color="auto"/>
        <w:right w:val="none" w:sz="0" w:space="0" w:color="auto"/>
      </w:divBdr>
    </w:div>
    <w:div w:id="780224324">
      <w:bodyDiv w:val="1"/>
      <w:marLeft w:val="0"/>
      <w:marRight w:val="0"/>
      <w:marTop w:val="0"/>
      <w:marBottom w:val="0"/>
      <w:divBdr>
        <w:top w:val="none" w:sz="0" w:space="0" w:color="auto"/>
        <w:left w:val="none" w:sz="0" w:space="0" w:color="auto"/>
        <w:bottom w:val="none" w:sz="0" w:space="0" w:color="auto"/>
        <w:right w:val="none" w:sz="0" w:space="0" w:color="auto"/>
      </w:divBdr>
    </w:div>
    <w:div w:id="785733613">
      <w:bodyDiv w:val="1"/>
      <w:marLeft w:val="0"/>
      <w:marRight w:val="0"/>
      <w:marTop w:val="0"/>
      <w:marBottom w:val="0"/>
      <w:divBdr>
        <w:top w:val="none" w:sz="0" w:space="0" w:color="auto"/>
        <w:left w:val="none" w:sz="0" w:space="0" w:color="auto"/>
        <w:bottom w:val="none" w:sz="0" w:space="0" w:color="auto"/>
        <w:right w:val="none" w:sz="0" w:space="0" w:color="auto"/>
      </w:divBdr>
    </w:div>
    <w:div w:id="898976919">
      <w:bodyDiv w:val="1"/>
      <w:marLeft w:val="0"/>
      <w:marRight w:val="0"/>
      <w:marTop w:val="0"/>
      <w:marBottom w:val="0"/>
      <w:divBdr>
        <w:top w:val="none" w:sz="0" w:space="0" w:color="auto"/>
        <w:left w:val="none" w:sz="0" w:space="0" w:color="auto"/>
        <w:bottom w:val="none" w:sz="0" w:space="0" w:color="auto"/>
        <w:right w:val="none" w:sz="0" w:space="0" w:color="auto"/>
      </w:divBdr>
    </w:div>
    <w:div w:id="908153177">
      <w:bodyDiv w:val="1"/>
      <w:marLeft w:val="0"/>
      <w:marRight w:val="0"/>
      <w:marTop w:val="0"/>
      <w:marBottom w:val="0"/>
      <w:divBdr>
        <w:top w:val="none" w:sz="0" w:space="0" w:color="auto"/>
        <w:left w:val="none" w:sz="0" w:space="0" w:color="auto"/>
        <w:bottom w:val="none" w:sz="0" w:space="0" w:color="auto"/>
        <w:right w:val="none" w:sz="0" w:space="0" w:color="auto"/>
      </w:divBdr>
    </w:div>
    <w:div w:id="921984154">
      <w:bodyDiv w:val="1"/>
      <w:marLeft w:val="0"/>
      <w:marRight w:val="0"/>
      <w:marTop w:val="0"/>
      <w:marBottom w:val="0"/>
      <w:divBdr>
        <w:top w:val="none" w:sz="0" w:space="0" w:color="auto"/>
        <w:left w:val="none" w:sz="0" w:space="0" w:color="auto"/>
        <w:bottom w:val="none" w:sz="0" w:space="0" w:color="auto"/>
        <w:right w:val="none" w:sz="0" w:space="0" w:color="auto"/>
      </w:divBdr>
    </w:div>
    <w:div w:id="940649187">
      <w:bodyDiv w:val="1"/>
      <w:marLeft w:val="0"/>
      <w:marRight w:val="0"/>
      <w:marTop w:val="0"/>
      <w:marBottom w:val="0"/>
      <w:divBdr>
        <w:top w:val="none" w:sz="0" w:space="0" w:color="auto"/>
        <w:left w:val="none" w:sz="0" w:space="0" w:color="auto"/>
        <w:bottom w:val="none" w:sz="0" w:space="0" w:color="auto"/>
        <w:right w:val="none" w:sz="0" w:space="0" w:color="auto"/>
      </w:divBdr>
    </w:div>
    <w:div w:id="982663701">
      <w:bodyDiv w:val="1"/>
      <w:marLeft w:val="0"/>
      <w:marRight w:val="0"/>
      <w:marTop w:val="0"/>
      <w:marBottom w:val="0"/>
      <w:divBdr>
        <w:top w:val="none" w:sz="0" w:space="0" w:color="auto"/>
        <w:left w:val="none" w:sz="0" w:space="0" w:color="auto"/>
        <w:bottom w:val="none" w:sz="0" w:space="0" w:color="auto"/>
        <w:right w:val="none" w:sz="0" w:space="0" w:color="auto"/>
      </w:divBdr>
    </w:div>
    <w:div w:id="983776800">
      <w:bodyDiv w:val="1"/>
      <w:marLeft w:val="0"/>
      <w:marRight w:val="0"/>
      <w:marTop w:val="0"/>
      <w:marBottom w:val="0"/>
      <w:divBdr>
        <w:top w:val="none" w:sz="0" w:space="0" w:color="auto"/>
        <w:left w:val="none" w:sz="0" w:space="0" w:color="auto"/>
        <w:bottom w:val="none" w:sz="0" w:space="0" w:color="auto"/>
        <w:right w:val="none" w:sz="0" w:space="0" w:color="auto"/>
      </w:divBdr>
    </w:div>
    <w:div w:id="997878901">
      <w:bodyDiv w:val="1"/>
      <w:marLeft w:val="0"/>
      <w:marRight w:val="0"/>
      <w:marTop w:val="0"/>
      <w:marBottom w:val="0"/>
      <w:divBdr>
        <w:top w:val="none" w:sz="0" w:space="0" w:color="auto"/>
        <w:left w:val="none" w:sz="0" w:space="0" w:color="auto"/>
        <w:bottom w:val="none" w:sz="0" w:space="0" w:color="auto"/>
        <w:right w:val="none" w:sz="0" w:space="0" w:color="auto"/>
      </w:divBdr>
    </w:div>
    <w:div w:id="1001004136">
      <w:bodyDiv w:val="1"/>
      <w:marLeft w:val="0"/>
      <w:marRight w:val="0"/>
      <w:marTop w:val="0"/>
      <w:marBottom w:val="0"/>
      <w:divBdr>
        <w:top w:val="none" w:sz="0" w:space="0" w:color="auto"/>
        <w:left w:val="none" w:sz="0" w:space="0" w:color="auto"/>
        <w:bottom w:val="none" w:sz="0" w:space="0" w:color="auto"/>
        <w:right w:val="none" w:sz="0" w:space="0" w:color="auto"/>
      </w:divBdr>
    </w:div>
    <w:div w:id="1023479737">
      <w:bodyDiv w:val="1"/>
      <w:marLeft w:val="0"/>
      <w:marRight w:val="0"/>
      <w:marTop w:val="0"/>
      <w:marBottom w:val="0"/>
      <w:divBdr>
        <w:top w:val="none" w:sz="0" w:space="0" w:color="auto"/>
        <w:left w:val="none" w:sz="0" w:space="0" w:color="auto"/>
        <w:bottom w:val="none" w:sz="0" w:space="0" w:color="auto"/>
        <w:right w:val="none" w:sz="0" w:space="0" w:color="auto"/>
      </w:divBdr>
    </w:div>
    <w:div w:id="1046375046">
      <w:bodyDiv w:val="1"/>
      <w:marLeft w:val="0"/>
      <w:marRight w:val="0"/>
      <w:marTop w:val="0"/>
      <w:marBottom w:val="0"/>
      <w:divBdr>
        <w:top w:val="none" w:sz="0" w:space="0" w:color="auto"/>
        <w:left w:val="none" w:sz="0" w:space="0" w:color="auto"/>
        <w:bottom w:val="none" w:sz="0" w:space="0" w:color="auto"/>
        <w:right w:val="none" w:sz="0" w:space="0" w:color="auto"/>
      </w:divBdr>
    </w:div>
    <w:div w:id="1047528590">
      <w:bodyDiv w:val="1"/>
      <w:marLeft w:val="0"/>
      <w:marRight w:val="0"/>
      <w:marTop w:val="0"/>
      <w:marBottom w:val="0"/>
      <w:divBdr>
        <w:top w:val="none" w:sz="0" w:space="0" w:color="auto"/>
        <w:left w:val="none" w:sz="0" w:space="0" w:color="auto"/>
        <w:bottom w:val="none" w:sz="0" w:space="0" w:color="auto"/>
        <w:right w:val="none" w:sz="0" w:space="0" w:color="auto"/>
      </w:divBdr>
    </w:div>
    <w:div w:id="1053699911">
      <w:bodyDiv w:val="1"/>
      <w:marLeft w:val="0"/>
      <w:marRight w:val="0"/>
      <w:marTop w:val="0"/>
      <w:marBottom w:val="0"/>
      <w:divBdr>
        <w:top w:val="none" w:sz="0" w:space="0" w:color="auto"/>
        <w:left w:val="none" w:sz="0" w:space="0" w:color="auto"/>
        <w:bottom w:val="none" w:sz="0" w:space="0" w:color="auto"/>
        <w:right w:val="none" w:sz="0" w:space="0" w:color="auto"/>
      </w:divBdr>
    </w:div>
    <w:div w:id="1054037401">
      <w:bodyDiv w:val="1"/>
      <w:marLeft w:val="0"/>
      <w:marRight w:val="0"/>
      <w:marTop w:val="0"/>
      <w:marBottom w:val="0"/>
      <w:divBdr>
        <w:top w:val="none" w:sz="0" w:space="0" w:color="auto"/>
        <w:left w:val="none" w:sz="0" w:space="0" w:color="auto"/>
        <w:bottom w:val="none" w:sz="0" w:space="0" w:color="auto"/>
        <w:right w:val="none" w:sz="0" w:space="0" w:color="auto"/>
      </w:divBdr>
    </w:div>
    <w:div w:id="1072048525">
      <w:bodyDiv w:val="1"/>
      <w:marLeft w:val="0"/>
      <w:marRight w:val="0"/>
      <w:marTop w:val="0"/>
      <w:marBottom w:val="0"/>
      <w:divBdr>
        <w:top w:val="none" w:sz="0" w:space="0" w:color="auto"/>
        <w:left w:val="none" w:sz="0" w:space="0" w:color="auto"/>
        <w:bottom w:val="none" w:sz="0" w:space="0" w:color="auto"/>
        <w:right w:val="none" w:sz="0" w:space="0" w:color="auto"/>
      </w:divBdr>
    </w:div>
    <w:div w:id="1091776421">
      <w:bodyDiv w:val="1"/>
      <w:marLeft w:val="0"/>
      <w:marRight w:val="0"/>
      <w:marTop w:val="0"/>
      <w:marBottom w:val="0"/>
      <w:divBdr>
        <w:top w:val="none" w:sz="0" w:space="0" w:color="auto"/>
        <w:left w:val="none" w:sz="0" w:space="0" w:color="auto"/>
        <w:bottom w:val="none" w:sz="0" w:space="0" w:color="auto"/>
        <w:right w:val="none" w:sz="0" w:space="0" w:color="auto"/>
      </w:divBdr>
    </w:div>
    <w:div w:id="1092580232">
      <w:bodyDiv w:val="1"/>
      <w:marLeft w:val="0"/>
      <w:marRight w:val="0"/>
      <w:marTop w:val="0"/>
      <w:marBottom w:val="0"/>
      <w:divBdr>
        <w:top w:val="none" w:sz="0" w:space="0" w:color="auto"/>
        <w:left w:val="none" w:sz="0" w:space="0" w:color="auto"/>
        <w:bottom w:val="none" w:sz="0" w:space="0" w:color="auto"/>
        <w:right w:val="none" w:sz="0" w:space="0" w:color="auto"/>
      </w:divBdr>
    </w:div>
    <w:div w:id="1092891679">
      <w:bodyDiv w:val="1"/>
      <w:marLeft w:val="0"/>
      <w:marRight w:val="0"/>
      <w:marTop w:val="0"/>
      <w:marBottom w:val="0"/>
      <w:divBdr>
        <w:top w:val="none" w:sz="0" w:space="0" w:color="auto"/>
        <w:left w:val="none" w:sz="0" w:space="0" w:color="auto"/>
        <w:bottom w:val="none" w:sz="0" w:space="0" w:color="auto"/>
        <w:right w:val="none" w:sz="0" w:space="0" w:color="auto"/>
      </w:divBdr>
    </w:div>
    <w:div w:id="1106466432">
      <w:bodyDiv w:val="1"/>
      <w:marLeft w:val="0"/>
      <w:marRight w:val="0"/>
      <w:marTop w:val="0"/>
      <w:marBottom w:val="0"/>
      <w:divBdr>
        <w:top w:val="none" w:sz="0" w:space="0" w:color="auto"/>
        <w:left w:val="none" w:sz="0" w:space="0" w:color="auto"/>
        <w:bottom w:val="none" w:sz="0" w:space="0" w:color="auto"/>
        <w:right w:val="none" w:sz="0" w:space="0" w:color="auto"/>
      </w:divBdr>
    </w:div>
    <w:div w:id="1112628046">
      <w:bodyDiv w:val="1"/>
      <w:marLeft w:val="0"/>
      <w:marRight w:val="0"/>
      <w:marTop w:val="0"/>
      <w:marBottom w:val="0"/>
      <w:divBdr>
        <w:top w:val="none" w:sz="0" w:space="0" w:color="auto"/>
        <w:left w:val="none" w:sz="0" w:space="0" w:color="auto"/>
        <w:bottom w:val="none" w:sz="0" w:space="0" w:color="auto"/>
        <w:right w:val="none" w:sz="0" w:space="0" w:color="auto"/>
      </w:divBdr>
    </w:div>
    <w:div w:id="1134106692">
      <w:bodyDiv w:val="1"/>
      <w:marLeft w:val="0"/>
      <w:marRight w:val="0"/>
      <w:marTop w:val="0"/>
      <w:marBottom w:val="0"/>
      <w:divBdr>
        <w:top w:val="none" w:sz="0" w:space="0" w:color="auto"/>
        <w:left w:val="none" w:sz="0" w:space="0" w:color="auto"/>
        <w:bottom w:val="none" w:sz="0" w:space="0" w:color="auto"/>
        <w:right w:val="none" w:sz="0" w:space="0" w:color="auto"/>
      </w:divBdr>
    </w:div>
    <w:div w:id="1142426670">
      <w:bodyDiv w:val="1"/>
      <w:marLeft w:val="0"/>
      <w:marRight w:val="0"/>
      <w:marTop w:val="0"/>
      <w:marBottom w:val="0"/>
      <w:divBdr>
        <w:top w:val="none" w:sz="0" w:space="0" w:color="auto"/>
        <w:left w:val="none" w:sz="0" w:space="0" w:color="auto"/>
        <w:bottom w:val="none" w:sz="0" w:space="0" w:color="auto"/>
        <w:right w:val="none" w:sz="0" w:space="0" w:color="auto"/>
      </w:divBdr>
    </w:div>
    <w:div w:id="1145393498">
      <w:bodyDiv w:val="1"/>
      <w:marLeft w:val="0"/>
      <w:marRight w:val="0"/>
      <w:marTop w:val="0"/>
      <w:marBottom w:val="0"/>
      <w:divBdr>
        <w:top w:val="none" w:sz="0" w:space="0" w:color="auto"/>
        <w:left w:val="none" w:sz="0" w:space="0" w:color="auto"/>
        <w:bottom w:val="none" w:sz="0" w:space="0" w:color="auto"/>
        <w:right w:val="none" w:sz="0" w:space="0" w:color="auto"/>
      </w:divBdr>
    </w:div>
    <w:div w:id="1158378025">
      <w:bodyDiv w:val="1"/>
      <w:marLeft w:val="0"/>
      <w:marRight w:val="0"/>
      <w:marTop w:val="0"/>
      <w:marBottom w:val="0"/>
      <w:divBdr>
        <w:top w:val="none" w:sz="0" w:space="0" w:color="auto"/>
        <w:left w:val="none" w:sz="0" w:space="0" w:color="auto"/>
        <w:bottom w:val="none" w:sz="0" w:space="0" w:color="auto"/>
        <w:right w:val="none" w:sz="0" w:space="0" w:color="auto"/>
      </w:divBdr>
    </w:div>
    <w:div w:id="1184782484">
      <w:bodyDiv w:val="1"/>
      <w:marLeft w:val="0"/>
      <w:marRight w:val="0"/>
      <w:marTop w:val="0"/>
      <w:marBottom w:val="0"/>
      <w:divBdr>
        <w:top w:val="none" w:sz="0" w:space="0" w:color="auto"/>
        <w:left w:val="none" w:sz="0" w:space="0" w:color="auto"/>
        <w:bottom w:val="none" w:sz="0" w:space="0" w:color="auto"/>
        <w:right w:val="none" w:sz="0" w:space="0" w:color="auto"/>
      </w:divBdr>
      <w:divsChild>
        <w:div w:id="1165321236">
          <w:marLeft w:val="0"/>
          <w:marRight w:val="0"/>
          <w:marTop w:val="15"/>
          <w:marBottom w:val="0"/>
          <w:divBdr>
            <w:top w:val="none" w:sz="0" w:space="0" w:color="auto"/>
            <w:left w:val="none" w:sz="0" w:space="0" w:color="auto"/>
            <w:bottom w:val="none" w:sz="0" w:space="0" w:color="auto"/>
            <w:right w:val="none" w:sz="0" w:space="0" w:color="auto"/>
          </w:divBdr>
          <w:divsChild>
            <w:div w:id="1156528714">
              <w:marLeft w:val="0"/>
              <w:marRight w:val="0"/>
              <w:marTop w:val="0"/>
              <w:marBottom w:val="0"/>
              <w:divBdr>
                <w:top w:val="none" w:sz="0" w:space="0" w:color="auto"/>
                <w:left w:val="none" w:sz="0" w:space="0" w:color="auto"/>
                <w:bottom w:val="none" w:sz="0" w:space="0" w:color="auto"/>
                <w:right w:val="none" w:sz="0" w:space="0" w:color="auto"/>
              </w:divBdr>
              <w:divsChild>
                <w:div w:id="1760953799">
                  <w:marLeft w:val="0"/>
                  <w:marRight w:val="0"/>
                  <w:marTop w:val="0"/>
                  <w:marBottom w:val="0"/>
                  <w:divBdr>
                    <w:top w:val="none" w:sz="0" w:space="0" w:color="auto"/>
                    <w:left w:val="none" w:sz="0" w:space="0" w:color="auto"/>
                    <w:bottom w:val="none" w:sz="0" w:space="0" w:color="auto"/>
                    <w:right w:val="none" w:sz="0" w:space="0" w:color="auto"/>
                  </w:divBdr>
                </w:div>
                <w:div w:id="826629613">
                  <w:marLeft w:val="0"/>
                  <w:marRight w:val="0"/>
                  <w:marTop w:val="0"/>
                  <w:marBottom w:val="0"/>
                  <w:divBdr>
                    <w:top w:val="none" w:sz="0" w:space="0" w:color="auto"/>
                    <w:left w:val="none" w:sz="0" w:space="0" w:color="auto"/>
                    <w:bottom w:val="none" w:sz="0" w:space="0" w:color="auto"/>
                    <w:right w:val="none" w:sz="0" w:space="0" w:color="auto"/>
                  </w:divBdr>
                </w:div>
                <w:div w:id="7221925">
                  <w:marLeft w:val="0"/>
                  <w:marRight w:val="0"/>
                  <w:marTop w:val="0"/>
                  <w:marBottom w:val="0"/>
                  <w:divBdr>
                    <w:top w:val="none" w:sz="0" w:space="0" w:color="auto"/>
                    <w:left w:val="none" w:sz="0" w:space="0" w:color="auto"/>
                    <w:bottom w:val="none" w:sz="0" w:space="0" w:color="auto"/>
                    <w:right w:val="none" w:sz="0" w:space="0" w:color="auto"/>
                  </w:divBdr>
                </w:div>
                <w:div w:id="20229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50553">
      <w:bodyDiv w:val="1"/>
      <w:marLeft w:val="0"/>
      <w:marRight w:val="0"/>
      <w:marTop w:val="0"/>
      <w:marBottom w:val="0"/>
      <w:divBdr>
        <w:top w:val="none" w:sz="0" w:space="0" w:color="auto"/>
        <w:left w:val="none" w:sz="0" w:space="0" w:color="auto"/>
        <w:bottom w:val="none" w:sz="0" w:space="0" w:color="auto"/>
        <w:right w:val="none" w:sz="0" w:space="0" w:color="auto"/>
      </w:divBdr>
    </w:div>
    <w:div w:id="1210259695">
      <w:bodyDiv w:val="1"/>
      <w:marLeft w:val="0"/>
      <w:marRight w:val="0"/>
      <w:marTop w:val="0"/>
      <w:marBottom w:val="0"/>
      <w:divBdr>
        <w:top w:val="none" w:sz="0" w:space="0" w:color="auto"/>
        <w:left w:val="none" w:sz="0" w:space="0" w:color="auto"/>
        <w:bottom w:val="none" w:sz="0" w:space="0" w:color="auto"/>
        <w:right w:val="none" w:sz="0" w:space="0" w:color="auto"/>
      </w:divBdr>
    </w:div>
    <w:div w:id="1227185894">
      <w:bodyDiv w:val="1"/>
      <w:marLeft w:val="0"/>
      <w:marRight w:val="0"/>
      <w:marTop w:val="0"/>
      <w:marBottom w:val="0"/>
      <w:divBdr>
        <w:top w:val="none" w:sz="0" w:space="0" w:color="auto"/>
        <w:left w:val="none" w:sz="0" w:space="0" w:color="auto"/>
        <w:bottom w:val="none" w:sz="0" w:space="0" w:color="auto"/>
        <w:right w:val="none" w:sz="0" w:space="0" w:color="auto"/>
      </w:divBdr>
    </w:div>
    <w:div w:id="1276908783">
      <w:bodyDiv w:val="1"/>
      <w:marLeft w:val="0"/>
      <w:marRight w:val="0"/>
      <w:marTop w:val="0"/>
      <w:marBottom w:val="0"/>
      <w:divBdr>
        <w:top w:val="none" w:sz="0" w:space="0" w:color="auto"/>
        <w:left w:val="none" w:sz="0" w:space="0" w:color="auto"/>
        <w:bottom w:val="none" w:sz="0" w:space="0" w:color="auto"/>
        <w:right w:val="none" w:sz="0" w:space="0" w:color="auto"/>
      </w:divBdr>
    </w:div>
    <w:div w:id="1288121598">
      <w:bodyDiv w:val="1"/>
      <w:marLeft w:val="0"/>
      <w:marRight w:val="0"/>
      <w:marTop w:val="0"/>
      <w:marBottom w:val="0"/>
      <w:divBdr>
        <w:top w:val="none" w:sz="0" w:space="0" w:color="auto"/>
        <w:left w:val="none" w:sz="0" w:space="0" w:color="auto"/>
        <w:bottom w:val="none" w:sz="0" w:space="0" w:color="auto"/>
        <w:right w:val="none" w:sz="0" w:space="0" w:color="auto"/>
      </w:divBdr>
    </w:div>
    <w:div w:id="1312245977">
      <w:bodyDiv w:val="1"/>
      <w:marLeft w:val="0"/>
      <w:marRight w:val="0"/>
      <w:marTop w:val="0"/>
      <w:marBottom w:val="0"/>
      <w:divBdr>
        <w:top w:val="none" w:sz="0" w:space="0" w:color="auto"/>
        <w:left w:val="none" w:sz="0" w:space="0" w:color="auto"/>
        <w:bottom w:val="none" w:sz="0" w:space="0" w:color="auto"/>
        <w:right w:val="none" w:sz="0" w:space="0" w:color="auto"/>
      </w:divBdr>
    </w:div>
    <w:div w:id="1314725499">
      <w:bodyDiv w:val="1"/>
      <w:marLeft w:val="0"/>
      <w:marRight w:val="0"/>
      <w:marTop w:val="0"/>
      <w:marBottom w:val="0"/>
      <w:divBdr>
        <w:top w:val="none" w:sz="0" w:space="0" w:color="auto"/>
        <w:left w:val="none" w:sz="0" w:space="0" w:color="auto"/>
        <w:bottom w:val="none" w:sz="0" w:space="0" w:color="auto"/>
        <w:right w:val="none" w:sz="0" w:space="0" w:color="auto"/>
      </w:divBdr>
    </w:div>
    <w:div w:id="1351833759">
      <w:bodyDiv w:val="1"/>
      <w:marLeft w:val="0"/>
      <w:marRight w:val="0"/>
      <w:marTop w:val="0"/>
      <w:marBottom w:val="0"/>
      <w:divBdr>
        <w:top w:val="none" w:sz="0" w:space="0" w:color="auto"/>
        <w:left w:val="none" w:sz="0" w:space="0" w:color="auto"/>
        <w:bottom w:val="none" w:sz="0" w:space="0" w:color="auto"/>
        <w:right w:val="none" w:sz="0" w:space="0" w:color="auto"/>
      </w:divBdr>
    </w:div>
    <w:div w:id="1397778268">
      <w:bodyDiv w:val="1"/>
      <w:marLeft w:val="0"/>
      <w:marRight w:val="0"/>
      <w:marTop w:val="0"/>
      <w:marBottom w:val="0"/>
      <w:divBdr>
        <w:top w:val="none" w:sz="0" w:space="0" w:color="auto"/>
        <w:left w:val="none" w:sz="0" w:space="0" w:color="auto"/>
        <w:bottom w:val="none" w:sz="0" w:space="0" w:color="auto"/>
        <w:right w:val="none" w:sz="0" w:space="0" w:color="auto"/>
      </w:divBdr>
    </w:div>
    <w:div w:id="1399282901">
      <w:bodyDiv w:val="1"/>
      <w:marLeft w:val="0"/>
      <w:marRight w:val="0"/>
      <w:marTop w:val="0"/>
      <w:marBottom w:val="0"/>
      <w:divBdr>
        <w:top w:val="none" w:sz="0" w:space="0" w:color="auto"/>
        <w:left w:val="none" w:sz="0" w:space="0" w:color="auto"/>
        <w:bottom w:val="none" w:sz="0" w:space="0" w:color="auto"/>
        <w:right w:val="none" w:sz="0" w:space="0" w:color="auto"/>
      </w:divBdr>
    </w:div>
    <w:div w:id="1428887749">
      <w:bodyDiv w:val="1"/>
      <w:marLeft w:val="0"/>
      <w:marRight w:val="0"/>
      <w:marTop w:val="0"/>
      <w:marBottom w:val="0"/>
      <w:divBdr>
        <w:top w:val="none" w:sz="0" w:space="0" w:color="auto"/>
        <w:left w:val="none" w:sz="0" w:space="0" w:color="auto"/>
        <w:bottom w:val="none" w:sz="0" w:space="0" w:color="auto"/>
        <w:right w:val="none" w:sz="0" w:space="0" w:color="auto"/>
      </w:divBdr>
    </w:div>
    <w:div w:id="1456410675">
      <w:bodyDiv w:val="1"/>
      <w:marLeft w:val="0"/>
      <w:marRight w:val="0"/>
      <w:marTop w:val="0"/>
      <w:marBottom w:val="0"/>
      <w:divBdr>
        <w:top w:val="none" w:sz="0" w:space="0" w:color="auto"/>
        <w:left w:val="none" w:sz="0" w:space="0" w:color="auto"/>
        <w:bottom w:val="none" w:sz="0" w:space="0" w:color="auto"/>
        <w:right w:val="none" w:sz="0" w:space="0" w:color="auto"/>
      </w:divBdr>
    </w:div>
    <w:div w:id="1461073436">
      <w:bodyDiv w:val="1"/>
      <w:marLeft w:val="0"/>
      <w:marRight w:val="0"/>
      <w:marTop w:val="0"/>
      <w:marBottom w:val="0"/>
      <w:divBdr>
        <w:top w:val="none" w:sz="0" w:space="0" w:color="auto"/>
        <w:left w:val="none" w:sz="0" w:space="0" w:color="auto"/>
        <w:bottom w:val="none" w:sz="0" w:space="0" w:color="auto"/>
        <w:right w:val="none" w:sz="0" w:space="0" w:color="auto"/>
      </w:divBdr>
    </w:div>
    <w:div w:id="1475567634">
      <w:bodyDiv w:val="1"/>
      <w:marLeft w:val="0"/>
      <w:marRight w:val="0"/>
      <w:marTop w:val="0"/>
      <w:marBottom w:val="0"/>
      <w:divBdr>
        <w:top w:val="none" w:sz="0" w:space="0" w:color="auto"/>
        <w:left w:val="none" w:sz="0" w:space="0" w:color="auto"/>
        <w:bottom w:val="none" w:sz="0" w:space="0" w:color="auto"/>
        <w:right w:val="none" w:sz="0" w:space="0" w:color="auto"/>
      </w:divBdr>
    </w:div>
    <w:div w:id="1512262064">
      <w:bodyDiv w:val="1"/>
      <w:marLeft w:val="0"/>
      <w:marRight w:val="0"/>
      <w:marTop w:val="0"/>
      <w:marBottom w:val="0"/>
      <w:divBdr>
        <w:top w:val="none" w:sz="0" w:space="0" w:color="auto"/>
        <w:left w:val="none" w:sz="0" w:space="0" w:color="auto"/>
        <w:bottom w:val="none" w:sz="0" w:space="0" w:color="auto"/>
        <w:right w:val="none" w:sz="0" w:space="0" w:color="auto"/>
      </w:divBdr>
    </w:div>
    <w:div w:id="1515146649">
      <w:bodyDiv w:val="1"/>
      <w:marLeft w:val="0"/>
      <w:marRight w:val="0"/>
      <w:marTop w:val="0"/>
      <w:marBottom w:val="0"/>
      <w:divBdr>
        <w:top w:val="none" w:sz="0" w:space="0" w:color="auto"/>
        <w:left w:val="none" w:sz="0" w:space="0" w:color="auto"/>
        <w:bottom w:val="none" w:sz="0" w:space="0" w:color="auto"/>
        <w:right w:val="none" w:sz="0" w:space="0" w:color="auto"/>
      </w:divBdr>
    </w:div>
    <w:div w:id="1531265574">
      <w:bodyDiv w:val="1"/>
      <w:marLeft w:val="0"/>
      <w:marRight w:val="0"/>
      <w:marTop w:val="0"/>
      <w:marBottom w:val="0"/>
      <w:divBdr>
        <w:top w:val="none" w:sz="0" w:space="0" w:color="auto"/>
        <w:left w:val="none" w:sz="0" w:space="0" w:color="auto"/>
        <w:bottom w:val="none" w:sz="0" w:space="0" w:color="auto"/>
        <w:right w:val="none" w:sz="0" w:space="0" w:color="auto"/>
      </w:divBdr>
    </w:div>
    <w:div w:id="1542472570">
      <w:bodyDiv w:val="1"/>
      <w:marLeft w:val="0"/>
      <w:marRight w:val="0"/>
      <w:marTop w:val="0"/>
      <w:marBottom w:val="0"/>
      <w:divBdr>
        <w:top w:val="none" w:sz="0" w:space="0" w:color="auto"/>
        <w:left w:val="none" w:sz="0" w:space="0" w:color="auto"/>
        <w:bottom w:val="none" w:sz="0" w:space="0" w:color="auto"/>
        <w:right w:val="none" w:sz="0" w:space="0" w:color="auto"/>
      </w:divBdr>
    </w:div>
    <w:div w:id="1580292202">
      <w:bodyDiv w:val="1"/>
      <w:marLeft w:val="0"/>
      <w:marRight w:val="0"/>
      <w:marTop w:val="0"/>
      <w:marBottom w:val="0"/>
      <w:divBdr>
        <w:top w:val="none" w:sz="0" w:space="0" w:color="auto"/>
        <w:left w:val="none" w:sz="0" w:space="0" w:color="auto"/>
        <w:bottom w:val="none" w:sz="0" w:space="0" w:color="auto"/>
        <w:right w:val="none" w:sz="0" w:space="0" w:color="auto"/>
      </w:divBdr>
    </w:div>
    <w:div w:id="1613634652">
      <w:bodyDiv w:val="1"/>
      <w:marLeft w:val="0"/>
      <w:marRight w:val="0"/>
      <w:marTop w:val="0"/>
      <w:marBottom w:val="0"/>
      <w:divBdr>
        <w:top w:val="none" w:sz="0" w:space="0" w:color="auto"/>
        <w:left w:val="none" w:sz="0" w:space="0" w:color="auto"/>
        <w:bottom w:val="none" w:sz="0" w:space="0" w:color="auto"/>
        <w:right w:val="none" w:sz="0" w:space="0" w:color="auto"/>
      </w:divBdr>
    </w:div>
    <w:div w:id="1614702189">
      <w:bodyDiv w:val="1"/>
      <w:marLeft w:val="0"/>
      <w:marRight w:val="0"/>
      <w:marTop w:val="0"/>
      <w:marBottom w:val="0"/>
      <w:divBdr>
        <w:top w:val="none" w:sz="0" w:space="0" w:color="auto"/>
        <w:left w:val="none" w:sz="0" w:space="0" w:color="auto"/>
        <w:bottom w:val="none" w:sz="0" w:space="0" w:color="auto"/>
        <w:right w:val="none" w:sz="0" w:space="0" w:color="auto"/>
      </w:divBdr>
    </w:div>
    <w:div w:id="1614746315">
      <w:bodyDiv w:val="1"/>
      <w:marLeft w:val="0"/>
      <w:marRight w:val="0"/>
      <w:marTop w:val="0"/>
      <w:marBottom w:val="0"/>
      <w:divBdr>
        <w:top w:val="none" w:sz="0" w:space="0" w:color="auto"/>
        <w:left w:val="none" w:sz="0" w:space="0" w:color="auto"/>
        <w:bottom w:val="none" w:sz="0" w:space="0" w:color="auto"/>
        <w:right w:val="none" w:sz="0" w:space="0" w:color="auto"/>
      </w:divBdr>
    </w:div>
    <w:div w:id="1631125991">
      <w:bodyDiv w:val="1"/>
      <w:marLeft w:val="0"/>
      <w:marRight w:val="0"/>
      <w:marTop w:val="0"/>
      <w:marBottom w:val="0"/>
      <w:divBdr>
        <w:top w:val="none" w:sz="0" w:space="0" w:color="auto"/>
        <w:left w:val="none" w:sz="0" w:space="0" w:color="auto"/>
        <w:bottom w:val="none" w:sz="0" w:space="0" w:color="auto"/>
        <w:right w:val="none" w:sz="0" w:space="0" w:color="auto"/>
      </w:divBdr>
    </w:div>
    <w:div w:id="1632707430">
      <w:bodyDiv w:val="1"/>
      <w:marLeft w:val="0"/>
      <w:marRight w:val="0"/>
      <w:marTop w:val="0"/>
      <w:marBottom w:val="0"/>
      <w:divBdr>
        <w:top w:val="none" w:sz="0" w:space="0" w:color="auto"/>
        <w:left w:val="none" w:sz="0" w:space="0" w:color="auto"/>
        <w:bottom w:val="none" w:sz="0" w:space="0" w:color="auto"/>
        <w:right w:val="none" w:sz="0" w:space="0" w:color="auto"/>
      </w:divBdr>
    </w:div>
    <w:div w:id="1642349889">
      <w:bodyDiv w:val="1"/>
      <w:marLeft w:val="0"/>
      <w:marRight w:val="0"/>
      <w:marTop w:val="0"/>
      <w:marBottom w:val="0"/>
      <w:divBdr>
        <w:top w:val="none" w:sz="0" w:space="0" w:color="auto"/>
        <w:left w:val="none" w:sz="0" w:space="0" w:color="auto"/>
        <w:bottom w:val="none" w:sz="0" w:space="0" w:color="auto"/>
        <w:right w:val="none" w:sz="0" w:space="0" w:color="auto"/>
      </w:divBdr>
    </w:div>
    <w:div w:id="1709840458">
      <w:bodyDiv w:val="1"/>
      <w:marLeft w:val="0"/>
      <w:marRight w:val="0"/>
      <w:marTop w:val="0"/>
      <w:marBottom w:val="0"/>
      <w:divBdr>
        <w:top w:val="none" w:sz="0" w:space="0" w:color="auto"/>
        <w:left w:val="none" w:sz="0" w:space="0" w:color="auto"/>
        <w:bottom w:val="none" w:sz="0" w:space="0" w:color="auto"/>
        <w:right w:val="none" w:sz="0" w:space="0" w:color="auto"/>
      </w:divBdr>
    </w:div>
    <w:div w:id="1739208033">
      <w:bodyDiv w:val="1"/>
      <w:marLeft w:val="0"/>
      <w:marRight w:val="0"/>
      <w:marTop w:val="0"/>
      <w:marBottom w:val="0"/>
      <w:divBdr>
        <w:top w:val="none" w:sz="0" w:space="0" w:color="auto"/>
        <w:left w:val="none" w:sz="0" w:space="0" w:color="auto"/>
        <w:bottom w:val="none" w:sz="0" w:space="0" w:color="auto"/>
        <w:right w:val="none" w:sz="0" w:space="0" w:color="auto"/>
      </w:divBdr>
    </w:div>
    <w:div w:id="1739286685">
      <w:bodyDiv w:val="1"/>
      <w:marLeft w:val="0"/>
      <w:marRight w:val="0"/>
      <w:marTop w:val="0"/>
      <w:marBottom w:val="0"/>
      <w:divBdr>
        <w:top w:val="none" w:sz="0" w:space="0" w:color="auto"/>
        <w:left w:val="none" w:sz="0" w:space="0" w:color="auto"/>
        <w:bottom w:val="none" w:sz="0" w:space="0" w:color="auto"/>
        <w:right w:val="none" w:sz="0" w:space="0" w:color="auto"/>
      </w:divBdr>
    </w:div>
    <w:div w:id="1740060031">
      <w:bodyDiv w:val="1"/>
      <w:marLeft w:val="0"/>
      <w:marRight w:val="0"/>
      <w:marTop w:val="0"/>
      <w:marBottom w:val="0"/>
      <w:divBdr>
        <w:top w:val="none" w:sz="0" w:space="0" w:color="auto"/>
        <w:left w:val="none" w:sz="0" w:space="0" w:color="auto"/>
        <w:bottom w:val="none" w:sz="0" w:space="0" w:color="auto"/>
        <w:right w:val="none" w:sz="0" w:space="0" w:color="auto"/>
      </w:divBdr>
    </w:div>
    <w:div w:id="1747606067">
      <w:bodyDiv w:val="1"/>
      <w:marLeft w:val="0"/>
      <w:marRight w:val="0"/>
      <w:marTop w:val="0"/>
      <w:marBottom w:val="0"/>
      <w:divBdr>
        <w:top w:val="none" w:sz="0" w:space="0" w:color="auto"/>
        <w:left w:val="none" w:sz="0" w:space="0" w:color="auto"/>
        <w:bottom w:val="none" w:sz="0" w:space="0" w:color="auto"/>
        <w:right w:val="none" w:sz="0" w:space="0" w:color="auto"/>
      </w:divBdr>
    </w:div>
    <w:div w:id="1772503672">
      <w:bodyDiv w:val="1"/>
      <w:marLeft w:val="0"/>
      <w:marRight w:val="0"/>
      <w:marTop w:val="0"/>
      <w:marBottom w:val="0"/>
      <w:divBdr>
        <w:top w:val="none" w:sz="0" w:space="0" w:color="auto"/>
        <w:left w:val="none" w:sz="0" w:space="0" w:color="auto"/>
        <w:bottom w:val="none" w:sz="0" w:space="0" w:color="auto"/>
        <w:right w:val="none" w:sz="0" w:space="0" w:color="auto"/>
      </w:divBdr>
    </w:div>
    <w:div w:id="1776828482">
      <w:bodyDiv w:val="1"/>
      <w:marLeft w:val="0"/>
      <w:marRight w:val="0"/>
      <w:marTop w:val="0"/>
      <w:marBottom w:val="0"/>
      <w:divBdr>
        <w:top w:val="none" w:sz="0" w:space="0" w:color="auto"/>
        <w:left w:val="none" w:sz="0" w:space="0" w:color="auto"/>
        <w:bottom w:val="none" w:sz="0" w:space="0" w:color="auto"/>
        <w:right w:val="none" w:sz="0" w:space="0" w:color="auto"/>
      </w:divBdr>
    </w:div>
    <w:div w:id="1799839264">
      <w:bodyDiv w:val="1"/>
      <w:marLeft w:val="0"/>
      <w:marRight w:val="0"/>
      <w:marTop w:val="0"/>
      <w:marBottom w:val="0"/>
      <w:divBdr>
        <w:top w:val="none" w:sz="0" w:space="0" w:color="auto"/>
        <w:left w:val="none" w:sz="0" w:space="0" w:color="auto"/>
        <w:bottom w:val="none" w:sz="0" w:space="0" w:color="auto"/>
        <w:right w:val="none" w:sz="0" w:space="0" w:color="auto"/>
      </w:divBdr>
    </w:div>
    <w:div w:id="1848324615">
      <w:bodyDiv w:val="1"/>
      <w:marLeft w:val="0"/>
      <w:marRight w:val="0"/>
      <w:marTop w:val="0"/>
      <w:marBottom w:val="0"/>
      <w:divBdr>
        <w:top w:val="none" w:sz="0" w:space="0" w:color="auto"/>
        <w:left w:val="none" w:sz="0" w:space="0" w:color="auto"/>
        <w:bottom w:val="none" w:sz="0" w:space="0" w:color="auto"/>
        <w:right w:val="none" w:sz="0" w:space="0" w:color="auto"/>
      </w:divBdr>
    </w:div>
    <w:div w:id="1866674913">
      <w:bodyDiv w:val="1"/>
      <w:marLeft w:val="0"/>
      <w:marRight w:val="0"/>
      <w:marTop w:val="0"/>
      <w:marBottom w:val="0"/>
      <w:divBdr>
        <w:top w:val="none" w:sz="0" w:space="0" w:color="auto"/>
        <w:left w:val="none" w:sz="0" w:space="0" w:color="auto"/>
        <w:bottom w:val="none" w:sz="0" w:space="0" w:color="auto"/>
        <w:right w:val="none" w:sz="0" w:space="0" w:color="auto"/>
      </w:divBdr>
    </w:div>
    <w:div w:id="1870482464">
      <w:bodyDiv w:val="1"/>
      <w:marLeft w:val="0"/>
      <w:marRight w:val="0"/>
      <w:marTop w:val="0"/>
      <w:marBottom w:val="0"/>
      <w:divBdr>
        <w:top w:val="none" w:sz="0" w:space="0" w:color="auto"/>
        <w:left w:val="none" w:sz="0" w:space="0" w:color="auto"/>
        <w:bottom w:val="none" w:sz="0" w:space="0" w:color="auto"/>
        <w:right w:val="none" w:sz="0" w:space="0" w:color="auto"/>
      </w:divBdr>
    </w:div>
    <w:div w:id="1883011379">
      <w:bodyDiv w:val="1"/>
      <w:marLeft w:val="0"/>
      <w:marRight w:val="0"/>
      <w:marTop w:val="0"/>
      <w:marBottom w:val="0"/>
      <w:divBdr>
        <w:top w:val="none" w:sz="0" w:space="0" w:color="auto"/>
        <w:left w:val="none" w:sz="0" w:space="0" w:color="auto"/>
        <w:bottom w:val="none" w:sz="0" w:space="0" w:color="auto"/>
        <w:right w:val="none" w:sz="0" w:space="0" w:color="auto"/>
      </w:divBdr>
    </w:div>
    <w:div w:id="1901670520">
      <w:bodyDiv w:val="1"/>
      <w:marLeft w:val="0"/>
      <w:marRight w:val="0"/>
      <w:marTop w:val="0"/>
      <w:marBottom w:val="0"/>
      <w:divBdr>
        <w:top w:val="none" w:sz="0" w:space="0" w:color="auto"/>
        <w:left w:val="none" w:sz="0" w:space="0" w:color="auto"/>
        <w:bottom w:val="none" w:sz="0" w:space="0" w:color="auto"/>
        <w:right w:val="none" w:sz="0" w:space="0" w:color="auto"/>
      </w:divBdr>
    </w:div>
    <w:div w:id="1917352402">
      <w:bodyDiv w:val="1"/>
      <w:marLeft w:val="0"/>
      <w:marRight w:val="0"/>
      <w:marTop w:val="0"/>
      <w:marBottom w:val="0"/>
      <w:divBdr>
        <w:top w:val="none" w:sz="0" w:space="0" w:color="auto"/>
        <w:left w:val="none" w:sz="0" w:space="0" w:color="auto"/>
        <w:bottom w:val="none" w:sz="0" w:space="0" w:color="auto"/>
        <w:right w:val="none" w:sz="0" w:space="0" w:color="auto"/>
      </w:divBdr>
    </w:div>
    <w:div w:id="1938321877">
      <w:bodyDiv w:val="1"/>
      <w:marLeft w:val="0"/>
      <w:marRight w:val="0"/>
      <w:marTop w:val="0"/>
      <w:marBottom w:val="0"/>
      <w:divBdr>
        <w:top w:val="none" w:sz="0" w:space="0" w:color="auto"/>
        <w:left w:val="none" w:sz="0" w:space="0" w:color="auto"/>
        <w:bottom w:val="none" w:sz="0" w:space="0" w:color="auto"/>
        <w:right w:val="none" w:sz="0" w:space="0" w:color="auto"/>
      </w:divBdr>
    </w:div>
    <w:div w:id="1949004942">
      <w:bodyDiv w:val="1"/>
      <w:marLeft w:val="0"/>
      <w:marRight w:val="0"/>
      <w:marTop w:val="0"/>
      <w:marBottom w:val="0"/>
      <w:divBdr>
        <w:top w:val="none" w:sz="0" w:space="0" w:color="auto"/>
        <w:left w:val="none" w:sz="0" w:space="0" w:color="auto"/>
        <w:bottom w:val="none" w:sz="0" w:space="0" w:color="auto"/>
        <w:right w:val="none" w:sz="0" w:space="0" w:color="auto"/>
      </w:divBdr>
    </w:div>
    <w:div w:id="1993094603">
      <w:bodyDiv w:val="1"/>
      <w:marLeft w:val="0"/>
      <w:marRight w:val="0"/>
      <w:marTop w:val="0"/>
      <w:marBottom w:val="0"/>
      <w:divBdr>
        <w:top w:val="none" w:sz="0" w:space="0" w:color="auto"/>
        <w:left w:val="none" w:sz="0" w:space="0" w:color="auto"/>
        <w:bottom w:val="none" w:sz="0" w:space="0" w:color="auto"/>
        <w:right w:val="none" w:sz="0" w:space="0" w:color="auto"/>
      </w:divBdr>
    </w:div>
    <w:div w:id="1995597276">
      <w:bodyDiv w:val="1"/>
      <w:marLeft w:val="0"/>
      <w:marRight w:val="0"/>
      <w:marTop w:val="0"/>
      <w:marBottom w:val="0"/>
      <w:divBdr>
        <w:top w:val="none" w:sz="0" w:space="0" w:color="auto"/>
        <w:left w:val="none" w:sz="0" w:space="0" w:color="auto"/>
        <w:bottom w:val="none" w:sz="0" w:space="0" w:color="auto"/>
        <w:right w:val="none" w:sz="0" w:space="0" w:color="auto"/>
      </w:divBdr>
    </w:div>
    <w:div w:id="2003198094">
      <w:bodyDiv w:val="1"/>
      <w:marLeft w:val="0"/>
      <w:marRight w:val="0"/>
      <w:marTop w:val="0"/>
      <w:marBottom w:val="0"/>
      <w:divBdr>
        <w:top w:val="none" w:sz="0" w:space="0" w:color="auto"/>
        <w:left w:val="none" w:sz="0" w:space="0" w:color="auto"/>
        <w:bottom w:val="none" w:sz="0" w:space="0" w:color="auto"/>
        <w:right w:val="none" w:sz="0" w:space="0" w:color="auto"/>
      </w:divBdr>
    </w:div>
    <w:div w:id="2006742352">
      <w:bodyDiv w:val="1"/>
      <w:marLeft w:val="0"/>
      <w:marRight w:val="0"/>
      <w:marTop w:val="0"/>
      <w:marBottom w:val="0"/>
      <w:divBdr>
        <w:top w:val="none" w:sz="0" w:space="0" w:color="auto"/>
        <w:left w:val="none" w:sz="0" w:space="0" w:color="auto"/>
        <w:bottom w:val="none" w:sz="0" w:space="0" w:color="auto"/>
        <w:right w:val="none" w:sz="0" w:space="0" w:color="auto"/>
      </w:divBdr>
    </w:div>
    <w:div w:id="2012952703">
      <w:bodyDiv w:val="1"/>
      <w:marLeft w:val="0"/>
      <w:marRight w:val="0"/>
      <w:marTop w:val="0"/>
      <w:marBottom w:val="0"/>
      <w:divBdr>
        <w:top w:val="none" w:sz="0" w:space="0" w:color="auto"/>
        <w:left w:val="none" w:sz="0" w:space="0" w:color="auto"/>
        <w:bottom w:val="none" w:sz="0" w:space="0" w:color="auto"/>
        <w:right w:val="none" w:sz="0" w:space="0" w:color="auto"/>
      </w:divBdr>
    </w:div>
    <w:div w:id="2015263473">
      <w:bodyDiv w:val="1"/>
      <w:marLeft w:val="0"/>
      <w:marRight w:val="0"/>
      <w:marTop w:val="0"/>
      <w:marBottom w:val="0"/>
      <w:divBdr>
        <w:top w:val="none" w:sz="0" w:space="0" w:color="auto"/>
        <w:left w:val="none" w:sz="0" w:space="0" w:color="auto"/>
        <w:bottom w:val="none" w:sz="0" w:space="0" w:color="auto"/>
        <w:right w:val="none" w:sz="0" w:space="0" w:color="auto"/>
      </w:divBdr>
    </w:div>
    <w:div w:id="2017031574">
      <w:bodyDiv w:val="1"/>
      <w:marLeft w:val="0"/>
      <w:marRight w:val="0"/>
      <w:marTop w:val="0"/>
      <w:marBottom w:val="0"/>
      <w:divBdr>
        <w:top w:val="none" w:sz="0" w:space="0" w:color="auto"/>
        <w:left w:val="none" w:sz="0" w:space="0" w:color="auto"/>
        <w:bottom w:val="none" w:sz="0" w:space="0" w:color="auto"/>
        <w:right w:val="none" w:sz="0" w:space="0" w:color="auto"/>
      </w:divBdr>
    </w:div>
    <w:div w:id="2032757987">
      <w:bodyDiv w:val="1"/>
      <w:marLeft w:val="0"/>
      <w:marRight w:val="0"/>
      <w:marTop w:val="0"/>
      <w:marBottom w:val="0"/>
      <w:divBdr>
        <w:top w:val="none" w:sz="0" w:space="0" w:color="auto"/>
        <w:left w:val="none" w:sz="0" w:space="0" w:color="auto"/>
        <w:bottom w:val="none" w:sz="0" w:space="0" w:color="auto"/>
        <w:right w:val="none" w:sz="0" w:space="0" w:color="auto"/>
      </w:divBdr>
    </w:div>
    <w:div w:id="2042321990">
      <w:bodyDiv w:val="1"/>
      <w:marLeft w:val="0"/>
      <w:marRight w:val="0"/>
      <w:marTop w:val="0"/>
      <w:marBottom w:val="0"/>
      <w:divBdr>
        <w:top w:val="none" w:sz="0" w:space="0" w:color="auto"/>
        <w:left w:val="none" w:sz="0" w:space="0" w:color="auto"/>
        <w:bottom w:val="none" w:sz="0" w:space="0" w:color="auto"/>
        <w:right w:val="none" w:sz="0" w:space="0" w:color="auto"/>
      </w:divBdr>
    </w:div>
    <w:div w:id="2088335406">
      <w:bodyDiv w:val="1"/>
      <w:marLeft w:val="0"/>
      <w:marRight w:val="0"/>
      <w:marTop w:val="0"/>
      <w:marBottom w:val="0"/>
      <w:divBdr>
        <w:top w:val="none" w:sz="0" w:space="0" w:color="auto"/>
        <w:left w:val="none" w:sz="0" w:space="0" w:color="auto"/>
        <w:bottom w:val="none" w:sz="0" w:space="0" w:color="auto"/>
        <w:right w:val="none" w:sz="0" w:space="0" w:color="auto"/>
      </w:divBdr>
    </w:div>
    <w:div w:id="210803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FB21E3-960D-4090-B3D4-B7584F076236}" type="doc">
      <dgm:prSet loTypeId="urn:microsoft.com/office/officeart/2005/8/layout/hierarchy3" loCatId="hierarchy" qsTypeId="urn:microsoft.com/office/officeart/2005/8/quickstyle/simple1" qsCatId="simple" csTypeId="urn:microsoft.com/office/officeart/2005/8/colors/accent0_1" csCatId="mainScheme" phldr="1"/>
      <dgm:spPr/>
      <dgm:t>
        <a:bodyPr/>
        <a:lstStyle/>
        <a:p>
          <a:endParaRPr lang="es-ES_tradnl"/>
        </a:p>
      </dgm:t>
    </dgm:pt>
    <dgm:pt modelId="{99BC802E-A844-4478-92B0-16D8CADA89E5}">
      <dgm:prSet phldrT="[Texto]" custT="1"/>
      <dgm:spPr/>
      <dgm:t>
        <a:bodyPr/>
        <a:lstStyle/>
        <a:p>
          <a:pPr algn="ctr"/>
          <a:r>
            <a:rPr lang="es-ES_tradnl" sz="1200" b="1">
              <a:latin typeface="Times New Roman" panose="02020603050405020304" pitchFamily="18" charset="0"/>
              <a:cs typeface="Times New Roman" panose="02020603050405020304" pitchFamily="18" charset="0"/>
            </a:rPr>
            <a:t>VALOR PRESENTE CON INTERÉS SIMPLE</a:t>
          </a:r>
        </a:p>
      </dgm:t>
    </dgm:pt>
    <dgm:pt modelId="{6707CDCB-C758-4655-BFC7-65FDDCA2384E}" type="parTrans" cxnId="{7C8DA114-D9FC-4B48-899B-DE8350F3DC23}">
      <dgm:prSet/>
      <dgm:spPr/>
      <dgm:t>
        <a:bodyPr/>
        <a:lstStyle/>
        <a:p>
          <a:pPr algn="ctr"/>
          <a:endParaRPr lang="es-ES_tradnl"/>
        </a:p>
      </dgm:t>
    </dgm:pt>
    <dgm:pt modelId="{FAA8D6E5-B8DB-47B4-8F2B-10D6525B5A8A}" type="sibTrans" cxnId="{7C8DA114-D9FC-4B48-899B-DE8350F3DC23}">
      <dgm:prSet/>
      <dgm:spPr/>
      <dgm:t>
        <a:bodyPr/>
        <a:lstStyle/>
        <a:p>
          <a:pPr algn="ctr"/>
          <a:endParaRPr lang="es-ES_tradnl"/>
        </a:p>
      </dgm:t>
    </dgm:pt>
    <mc:AlternateContent xmlns:mc="http://schemas.openxmlformats.org/markup-compatibility/2006" xmlns:a14="http://schemas.microsoft.com/office/drawing/2010/main">
      <mc:Choice Requires="a14">
        <dgm:pt modelId="{57130A0E-AD0E-48F7-84B7-FB932DF669DC}">
          <dgm:prSet phldrT="[Texto]" custT="1"/>
          <dgm:spPr/>
          <dgm:t>
            <a:bodyPr/>
            <a:lstStyle/>
            <a:p>
              <a:pPr algn="ctr"/>
              <a14:m>
                <m:oMathPara xmlns:m="http://schemas.openxmlformats.org/officeDocument/2006/math">
                  <m:oMathParaPr>
                    <m:jc m:val="center"/>
                  </m:oMathParaPr>
                  <m:oMath xmlns:m="http://schemas.openxmlformats.org/officeDocument/2006/math">
                    <m:r>
                      <a:rPr lang="es-ES" sz="1200" b="0" i="1">
                        <a:latin typeface="Cambria Math" panose="02040503050406030204" pitchFamily="18" charset="0"/>
                      </a:rPr>
                      <m:t>𝑉𝑃</m:t>
                    </m:r>
                    <m:r>
                      <a:rPr lang="es-ES" sz="1200" b="0" i="1">
                        <a:latin typeface="Cambria Math" panose="02040503050406030204" pitchFamily="18" charset="0"/>
                      </a:rPr>
                      <m:t>= </m:t>
                    </m:r>
                    <m:f>
                      <m:fPr>
                        <m:ctrlPr>
                          <a:rPr lang="es-ES_tradnl" sz="1200" i="1">
                            <a:latin typeface="Cambria Math" panose="02040503050406030204" pitchFamily="18" charset="0"/>
                          </a:rPr>
                        </m:ctrlPr>
                      </m:fPr>
                      <m:num>
                        <m:r>
                          <a:rPr lang="es-ES" sz="1200" b="0" i="1">
                            <a:latin typeface="Cambria Math" panose="02040503050406030204" pitchFamily="18" charset="0"/>
                          </a:rPr>
                          <m:t>𝑉𝐹</m:t>
                        </m:r>
                      </m:num>
                      <m:den>
                        <m:d>
                          <m:dPr>
                            <m:ctrlPr>
                              <a:rPr lang="es-ES_tradnl" sz="1200" i="1">
                                <a:latin typeface="Cambria Math" panose="02040503050406030204" pitchFamily="18" charset="0"/>
                              </a:rPr>
                            </m:ctrlPr>
                          </m:dPr>
                          <m:e>
                            <m:r>
                              <a:rPr lang="es-ES" sz="1200" b="0" i="1">
                                <a:latin typeface="Cambria Math" panose="02040503050406030204" pitchFamily="18" charset="0"/>
                              </a:rPr>
                              <m:t>1+</m:t>
                            </m:r>
                            <m:r>
                              <a:rPr lang="es-ES" sz="1200" b="0" i="1">
                                <a:latin typeface="Cambria Math" panose="02040503050406030204" pitchFamily="18" charset="0"/>
                              </a:rPr>
                              <m:t>𝑖</m:t>
                            </m:r>
                            <m:r>
                              <a:rPr lang="es-ES" sz="1200" b="0" i="1">
                                <a:latin typeface="Cambria Math" panose="02040503050406030204" pitchFamily="18" charset="0"/>
                                <a:ea typeface="Cambria Math" panose="02040503050406030204" pitchFamily="18" charset="0"/>
                              </a:rPr>
                              <m:t>∙</m:t>
                            </m:r>
                            <m:r>
                              <a:rPr lang="es-ES" sz="1200" b="0" i="1">
                                <a:latin typeface="Cambria Math" panose="02040503050406030204" pitchFamily="18" charset="0"/>
                                <a:ea typeface="Cambria Math" panose="02040503050406030204" pitchFamily="18" charset="0"/>
                              </a:rPr>
                              <m:t>𝑛</m:t>
                            </m:r>
                          </m:e>
                        </m:d>
                      </m:den>
                    </m:f>
                  </m:oMath>
                </m:oMathPara>
              </a14:m>
              <a:endParaRPr lang="es-ES_tradnl" sz="1200"/>
            </a:p>
          </dgm:t>
        </dgm:pt>
      </mc:Choice>
      <mc:Fallback xmlns="">
        <dgm:pt modelId="{57130A0E-AD0E-48F7-84B7-FB932DF669DC}">
          <dgm:prSet phldrT="[Texto]" custT="1"/>
          <dgm:spPr/>
          <dgm:t>
            <a:bodyPr/>
            <a:lstStyle/>
            <a:p>
              <a:pPr algn="ctr"/>
              <a:r>
                <a:rPr lang="es-ES" sz="1200" b="0" i="0">
                  <a:latin typeface="Cambria Math" panose="02040503050406030204" pitchFamily="18" charset="0"/>
                </a:rPr>
                <a:t>𝑉𝑃=  𝑉𝐹</a:t>
              </a:r>
              <a:r>
                <a:rPr lang="es-ES_tradnl" sz="1200" b="0" i="0">
                  <a:latin typeface="Cambria Math" panose="02040503050406030204" pitchFamily="18" charset="0"/>
                </a:rPr>
                <a:t>/((</a:t>
              </a:r>
              <a:r>
                <a:rPr lang="es-ES" sz="1200" b="0" i="0">
                  <a:latin typeface="Cambria Math" panose="02040503050406030204" pitchFamily="18" charset="0"/>
                </a:rPr>
                <a:t>1+𝑖</a:t>
              </a:r>
              <a:r>
                <a:rPr lang="es-ES" sz="1200" b="0" i="0">
                  <a:latin typeface="Cambria Math" panose="02040503050406030204" pitchFamily="18" charset="0"/>
                  <a:ea typeface="Cambria Math" panose="02040503050406030204" pitchFamily="18" charset="0"/>
                </a:rPr>
                <a:t>∙𝑛) </a:t>
              </a:r>
              <a:r>
                <a:rPr lang="es-ES_tradnl" sz="1200" b="0" i="0">
                  <a:latin typeface="Cambria Math" panose="02040503050406030204" pitchFamily="18" charset="0"/>
                  <a:ea typeface="Cambria Math" panose="02040503050406030204" pitchFamily="18" charset="0"/>
                </a:rPr>
                <a:t>)</a:t>
              </a:r>
              <a:endParaRPr lang="es-ES_tradnl" sz="1200"/>
            </a:p>
          </dgm:t>
        </dgm:pt>
      </mc:Fallback>
    </mc:AlternateContent>
    <dgm:pt modelId="{CC0C6825-58C5-4EC4-9159-6AE020BFB677}" type="parTrans" cxnId="{2CC84208-D41A-42A9-9DA7-64A04C32BA08}">
      <dgm:prSet/>
      <dgm:spPr/>
      <dgm:t>
        <a:bodyPr/>
        <a:lstStyle/>
        <a:p>
          <a:pPr algn="ctr"/>
          <a:endParaRPr lang="es-ES_tradnl"/>
        </a:p>
      </dgm:t>
    </dgm:pt>
    <dgm:pt modelId="{BD43C383-DF3A-40ED-A0F8-B4BEC877C3C8}" type="sibTrans" cxnId="{2CC84208-D41A-42A9-9DA7-64A04C32BA08}">
      <dgm:prSet/>
      <dgm:spPr/>
      <dgm:t>
        <a:bodyPr/>
        <a:lstStyle/>
        <a:p>
          <a:pPr algn="ctr"/>
          <a:endParaRPr lang="es-ES_tradnl"/>
        </a:p>
      </dgm:t>
    </dgm:pt>
    <dgm:pt modelId="{848529FF-CC78-410F-8D52-8375EBB909C2}">
      <dgm:prSet phldrT="[Texto]" custT="1"/>
      <dgm:spPr/>
      <dgm:t>
        <a:bodyPr/>
        <a:lstStyle/>
        <a:p>
          <a:pPr algn="ctr"/>
          <a:r>
            <a:rPr lang="es-ES_tradnl" sz="1200" b="1">
              <a:latin typeface="Times New Roman" panose="02020603050405020304" pitchFamily="18" charset="0"/>
              <a:cs typeface="Times New Roman" panose="02020603050405020304" pitchFamily="18" charset="0"/>
            </a:rPr>
            <a:t>VALOR PRESENTE CON INTERÉS COMPUESTO</a:t>
          </a:r>
          <a:endParaRPr lang="es-ES_tradnl" sz="1200"/>
        </a:p>
      </dgm:t>
    </dgm:pt>
    <dgm:pt modelId="{9E822A1F-4A08-427E-A0E5-C19377050A64}" type="parTrans" cxnId="{86D2D567-1BD4-44D3-9049-FA071495C63B}">
      <dgm:prSet/>
      <dgm:spPr/>
      <dgm:t>
        <a:bodyPr/>
        <a:lstStyle/>
        <a:p>
          <a:pPr algn="ctr"/>
          <a:endParaRPr lang="es-ES_tradnl"/>
        </a:p>
      </dgm:t>
    </dgm:pt>
    <dgm:pt modelId="{9841D845-B436-4D18-9075-876B3E0CC04F}" type="sibTrans" cxnId="{86D2D567-1BD4-44D3-9049-FA071495C63B}">
      <dgm:prSet/>
      <dgm:spPr/>
      <dgm:t>
        <a:bodyPr/>
        <a:lstStyle/>
        <a:p>
          <a:pPr algn="ctr"/>
          <a:endParaRPr lang="es-ES_tradnl"/>
        </a:p>
      </dgm:t>
    </dgm:pt>
    <mc:AlternateContent xmlns:mc="http://schemas.openxmlformats.org/markup-compatibility/2006" xmlns:a14="http://schemas.microsoft.com/office/drawing/2010/main">
      <mc:Choice Requires="a14">
        <dgm:pt modelId="{F66613CD-58DF-44B4-8AE5-2648D223BED3}">
          <dgm:prSet phldrT="[Texto]" custT="1"/>
          <dgm:spPr/>
          <dgm:t>
            <a:bodyPr/>
            <a:lstStyle/>
            <a:p>
              <a:pPr algn="ctr"/>
              <a14:m>
                <m:oMathPara xmlns:m="http://schemas.openxmlformats.org/officeDocument/2006/math">
                  <m:oMathParaPr>
                    <m:jc m:val="centerGroup"/>
                  </m:oMathParaPr>
                  <m:oMath xmlns:m="http://schemas.openxmlformats.org/officeDocument/2006/math">
                    <m:r>
                      <a:rPr lang="es-ES" sz="1200" i="1">
                        <a:latin typeface="Cambria Math" panose="02040503050406030204" pitchFamily="18" charset="0"/>
                      </a:rPr>
                      <m:t>𝑉𝑃</m:t>
                    </m:r>
                    <m:r>
                      <a:rPr lang="es-ES" sz="1200" i="1">
                        <a:latin typeface="Cambria Math" panose="02040503050406030204" pitchFamily="18" charset="0"/>
                      </a:rPr>
                      <m:t>= </m:t>
                    </m:r>
                    <m:f>
                      <m:fPr>
                        <m:ctrlPr>
                          <a:rPr lang="es-ES_tradnl" sz="1200" i="1">
                            <a:latin typeface="Cambria Math" panose="02040503050406030204" pitchFamily="18" charset="0"/>
                          </a:rPr>
                        </m:ctrlPr>
                      </m:fPr>
                      <m:num>
                        <m:r>
                          <a:rPr lang="es-ES" sz="1200" i="1">
                            <a:latin typeface="Cambria Math" panose="02040503050406030204" pitchFamily="18" charset="0"/>
                          </a:rPr>
                          <m:t>𝑉𝐹</m:t>
                        </m:r>
                      </m:num>
                      <m:den>
                        <m:sSup>
                          <m:sSupPr>
                            <m:ctrlPr>
                              <a:rPr lang="es-ES_tradnl" sz="1200" i="1">
                                <a:latin typeface="Cambria Math" panose="02040503050406030204" pitchFamily="18" charset="0"/>
                              </a:rPr>
                            </m:ctrlPr>
                          </m:sSupPr>
                          <m:e>
                            <m:d>
                              <m:dPr>
                                <m:ctrlPr>
                                  <a:rPr lang="es-ES_tradnl" sz="1200" i="1">
                                    <a:latin typeface="Cambria Math" panose="02040503050406030204" pitchFamily="18" charset="0"/>
                                  </a:rPr>
                                </m:ctrlPr>
                              </m:dPr>
                              <m:e>
                                <m:r>
                                  <a:rPr lang="es-ES" sz="1200" i="1">
                                    <a:latin typeface="Cambria Math" panose="02040503050406030204" pitchFamily="18" charset="0"/>
                                  </a:rPr>
                                  <m:t>1+</m:t>
                                </m:r>
                                <m:r>
                                  <a:rPr lang="es-ES" sz="1200" i="1">
                                    <a:latin typeface="Cambria Math" panose="02040503050406030204" pitchFamily="18" charset="0"/>
                                  </a:rPr>
                                  <m:t>𝑖</m:t>
                                </m:r>
                              </m:e>
                            </m:d>
                          </m:e>
                          <m:sup>
                            <m:r>
                              <a:rPr lang="es-ES" sz="1200" i="1">
                                <a:latin typeface="Cambria Math" panose="02040503050406030204" pitchFamily="18" charset="0"/>
                              </a:rPr>
                              <m:t>𝑛</m:t>
                            </m:r>
                          </m:sup>
                        </m:sSup>
                      </m:den>
                    </m:f>
                  </m:oMath>
                </m:oMathPara>
              </a14:m>
              <a:endParaRPr lang="es-ES_tradnl" sz="1200"/>
            </a:p>
          </dgm:t>
        </dgm:pt>
      </mc:Choice>
      <mc:Fallback xmlns="">
        <dgm:pt modelId="{F66613CD-58DF-44B4-8AE5-2648D223BED3}">
          <dgm:prSet phldrT="[Texto]" custT="1"/>
          <dgm:spPr/>
          <dgm:t>
            <a:bodyPr/>
            <a:lstStyle/>
            <a:p>
              <a:pPr algn="ctr"/>
              <a:r>
                <a:rPr lang="es-ES" sz="1200" i="0">
                  <a:latin typeface="Cambria Math" panose="02040503050406030204" pitchFamily="18" charset="0"/>
                </a:rPr>
                <a:t>𝑉𝑃=  𝑉𝐹</a:t>
              </a:r>
              <a:r>
                <a:rPr lang="es-ES_tradnl" sz="1200" i="0">
                  <a:latin typeface="Cambria Math" panose="02040503050406030204" pitchFamily="18" charset="0"/>
                </a:rPr>
                <a:t>/(</a:t>
              </a:r>
              <a:r>
                <a:rPr lang="es-ES" sz="1200" i="0">
                  <a:latin typeface="Cambria Math" panose="02040503050406030204" pitchFamily="18" charset="0"/>
                </a:rPr>
                <a:t>1+𝑖)</a:t>
              </a:r>
              <a:r>
                <a:rPr lang="es-ES_tradnl" sz="1200" i="0">
                  <a:latin typeface="Cambria Math" panose="02040503050406030204" pitchFamily="18" charset="0"/>
                </a:rPr>
                <a:t>^</a:t>
              </a:r>
              <a:r>
                <a:rPr lang="es-ES" sz="1200" i="0">
                  <a:latin typeface="Cambria Math" panose="02040503050406030204" pitchFamily="18" charset="0"/>
                </a:rPr>
                <a:t>𝑛 </a:t>
              </a:r>
              <a:endParaRPr lang="es-ES_tradnl" sz="1200"/>
            </a:p>
          </dgm:t>
        </dgm:pt>
      </mc:Fallback>
    </mc:AlternateContent>
    <dgm:pt modelId="{DA2D2B9F-54A8-4623-9383-0173341D8969}" type="parTrans" cxnId="{5CBC0D46-E70F-401A-88AC-D1F5A0C75C1C}">
      <dgm:prSet/>
      <dgm:spPr/>
      <dgm:t>
        <a:bodyPr/>
        <a:lstStyle/>
        <a:p>
          <a:pPr algn="ctr"/>
          <a:endParaRPr lang="es-ES_tradnl"/>
        </a:p>
      </dgm:t>
    </dgm:pt>
    <dgm:pt modelId="{D80B695B-C37E-49C9-88A1-42859BDD70A7}" type="sibTrans" cxnId="{5CBC0D46-E70F-401A-88AC-D1F5A0C75C1C}">
      <dgm:prSet/>
      <dgm:spPr/>
      <dgm:t>
        <a:bodyPr/>
        <a:lstStyle/>
        <a:p>
          <a:pPr algn="ctr"/>
          <a:endParaRPr lang="es-ES_tradnl"/>
        </a:p>
      </dgm:t>
    </dgm:pt>
    <dgm:pt modelId="{23B5CC8A-3DD4-43D9-9118-CC92191989B8}" type="pres">
      <dgm:prSet presAssocID="{E8FB21E3-960D-4090-B3D4-B7584F076236}" presName="diagram" presStyleCnt="0">
        <dgm:presLayoutVars>
          <dgm:chPref val="1"/>
          <dgm:dir/>
          <dgm:animOne val="branch"/>
          <dgm:animLvl val="lvl"/>
          <dgm:resizeHandles/>
        </dgm:presLayoutVars>
      </dgm:prSet>
      <dgm:spPr/>
    </dgm:pt>
    <dgm:pt modelId="{4E3766E6-C052-4906-9148-7A14B06239F2}" type="pres">
      <dgm:prSet presAssocID="{99BC802E-A844-4478-92B0-16D8CADA89E5}" presName="root" presStyleCnt="0"/>
      <dgm:spPr/>
    </dgm:pt>
    <dgm:pt modelId="{7C271CA2-93DE-4067-A052-DDDAFE4322ED}" type="pres">
      <dgm:prSet presAssocID="{99BC802E-A844-4478-92B0-16D8CADA89E5}" presName="rootComposite" presStyleCnt="0"/>
      <dgm:spPr/>
    </dgm:pt>
    <dgm:pt modelId="{C2FE0205-6C72-4746-AE25-A27EF2AD515F}" type="pres">
      <dgm:prSet presAssocID="{99BC802E-A844-4478-92B0-16D8CADA89E5}" presName="rootText" presStyleLbl="node1" presStyleIdx="0" presStyleCnt="2" custScaleX="98070" custScaleY="37401"/>
      <dgm:spPr/>
    </dgm:pt>
    <dgm:pt modelId="{7B43CF7B-46C3-4FA1-B9F9-ACD5FB8ACF26}" type="pres">
      <dgm:prSet presAssocID="{99BC802E-A844-4478-92B0-16D8CADA89E5}" presName="rootConnector" presStyleLbl="node1" presStyleIdx="0" presStyleCnt="2"/>
      <dgm:spPr/>
    </dgm:pt>
    <dgm:pt modelId="{2F6259F1-8755-4AF9-8501-03F7C0E7B14C}" type="pres">
      <dgm:prSet presAssocID="{99BC802E-A844-4478-92B0-16D8CADA89E5}" presName="childShape" presStyleCnt="0"/>
      <dgm:spPr/>
    </dgm:pt>
    <dgm:pt modelId="{4D55E807-8E1C-4F97-81D7-1DFE3044CF81}" type="pres">
      <dgm:prSet presAssocID="{CC0C6825-58C5-4EC4-9159-6AE020BFB677}" presName="Name13" presStyleLbl="parChTrans1D2" presStyleIdx="0" presStyleCnt="2"/>
      <dgm:spPr/>
    </dgm:pt>
    <dgm:pt modelId="{8BE8372E-2F46-4CCD-91B1-EED6D246197A}" type="pres">
      <dgm:prSet presAssocID="{57130A0E-AD0E-48F7-84B7-FB932DF669DC}" presName="childText" presStyleLbl="bgAcc1" presStyleIdx="0" presStyleCnt="2" custScaleX="86424" custScaleY="53039" custLinFactNeighborX="6155" custLinFactNeighborY="-13527">
        <dgm:presLayoutVars>
          <dgm:bulletEnabled val="1"/>
        </dgm:presLayoutVars>
      </dgm:prSet>
      <dgm:spPr/>
    </dgm:pt>
    <dgm:pt modelId="{7E570322-9E02-484B-8AE0-F93F837B2F43}" type="pres">
      <dgm:prSet presAssocID="{848529FF-CC78-410F-8D52-8375EBB909C2}" presName="root" presStyleCnt="0"/>
      <dgm:spPr/>
    </dgm:pt>
    <dgm:pt modelId="{B0EFD3A7-D213-437E-9BAB-02366200A6A0}" type="pres">
      <dgm:prSet presAssocID="{848529FF-CC78-410F-8D52-8375EBB909C2}" presName="rootComposite" presStyleCnt="0"/>
      <dgm:spPr/>
    </dgm:pt>
    <dgm:pt modelId="{C1D3E11D-D942-4EDB-9923-29835ED13C07}" type="pres">
      <dgm:prSet presAssocID="{848529FF-CC78-410F-8D52-8375EBB909C2}" presName="rootText" presStyleLbl="node1" presStyleIdx="1" presStyleCnt="2" custScaleX="102217" custScaleY="41892"/>
      <dgm:spPr/>
    </dgm:pt>
    <dgm:pt modelId="{747D6FC6-D183-48D2-846C-0CA87235CE4C}" type="pres">
      <dgm:prSet presAssocID="{848529FF-CC78-410F-8D52-8375EBB909C2}" presName="rootConnector" presStyleLbl="node1" presStyleIdx="1" presStyleCnt="2"/>
      <dgm:spPr/>
    </dgm:pt>
    <dgm:pt modelId="{4F6E1715-8A04-4048-B37F-C1DFC38703D9}" type="pres">
      <dgm:prSet presAssocID="{848529FF-CC78-410F-8D52-8375EBB909C2}" presName="childShape" presStyleCnt="0"/>
      <dgm:spPr/>
    </dgm:pt>
    <dgm:pt modelId="{3FF6D57B-EDAC-4AD3-A77A-B70EF122E72D}" type="pres">
      <dgm:prSet presAssocID="{DA2D2B9F-54A8-4623-9383-0173341D8969}" presName="Name13" presStyleLbl="parChTrans1D2" presStyleIdx="1" presStyleCnt="2"/>
      <dgm:spPr/>
    </dgm:pt>
    <dgm:pt modelId="{9E0E2D0F-7783-41EA-A82E-1F438D0DBFDA}" type="pres">
      <dgm:prSet presAssocID="{F66613CD-58DF-44B4-8AE5-2648D223BED3}" presName="childText" presStyleLbl="bgAcc1" presStyleIdx="1" presStyleCnt="2" custScaleX="88711" custScaleY="49595" custLinFactNeighborX="-830" custLinFactNeighborY="-12657">
        <dgm:presLayoutVars>
          <dgm:bulletEnabled val="1"/>
        </dgm:presLayoutVars>
      </dgm:prSet>
      <dgm:spPr/>
    </dgm:pt>
  </dgm:ptLst>
  <dgm:cxnLst>
    <dgm:cxn modelId="{2CC84208-D41A-42A9-9DA7-64A04C32BA08}" srcId="{99BC802E-A844-4478-92B0-16D8CADA89E5}" destId="{57130A0E-AD0E-48F7-84B7-FB932DF669DC}" srcOrd="0" destOrd="0" parTransId="{CC0C6825-58C5-4EC4-9159-6AE020BFB677}" sibTransId="{BD43C383-DF3A-40ED-A0F8-B4BEC877C3C8}"/>
    <dgm:cxn modelId="{7C8DA114-D9FC-4B48-899B-DE8350F3DC23}" srcId="{E8FB21E3-960D-4090-B3D4-B7584F076236}" destId="{99BC802E-A844-4478-92B0-16D8CADA89E5}" srcOrd="0" destOrd="0" parTransId="{6707CDCB-C758-4655-BFC7-65FDDCA2384E}" sibTransId="{FAA8D6E5-B8DB-47B4-8F2B-10D6525B5A8A}"/>
    <dgm:cxn modelId="{C3A77F37-A7E5-4BFE-B536-E8D4A52BD74B}" type="presOf" srcId="{F66613CD-58DF-44B4-8AE5-2648D223BED3}" destId="{9E0E2D0F-7783-41EA-A82E-1F438D0DBFDA}" srcOrd="0" destOrd="0" presId="urn:microsoft.com/office/officeart/2005/8/layout/hierarchy3"/>
    <dgm:cxn modelId="{5CBC0D46-E70F-401A-88AC-D1F5A0C75C1C}" srcId="{848529FF-CC78-410F-8D52-8375EBB909C2}" destId="{F66613CD-58DF-44B4-8AE5-2648D223BED3}" srcOrd="0" destOrd="0" parTransId="{DA2D2B9F-54A8-4623-9383-0173341D8969}" sibTransId="{D80B695B-C37E-49C9-88A1-42859BDD70A7}"/>
    <dgm:cxn modelId="{86D2D567-1BD4-44D3-9049-FA071495C63B}" srcId="{E8FB21E3-960D-4090-B3D4-B7584F076236}" destId="{848529FF-CC78-410F-8D52-8375EBB909C2}" srcOrd="1" destOrd="0" parTransId="{9E822A1F-4A08-427E-A0E5-C19377050A64}" sibTransId="{9841D845-B436-4D18-9075-876B3E0CC04F}"/>
    <dgm:cxn modelId="{602F37A2-1BFC-4D3F-9693-94A01D0E4C86}" type="presOf" srcId="{99BC802E-A844-4478-92B0-16D8CADA89E5}" destId="{7B43CF7B-46C3-4FA1-B9F9-ACD5FB8ACF26}" srcOrd="1" destOrd="0" presId="urn:microsoft.com/office/officeart/2005/8/layout/hierarchy3"/>
    <dgm:cxn modelId="{2651ABBB-18CD-4CAE-AB0B-D455DE64F9CD}" type="presOf" srcId="{E8FB21E3-960D-4090-B3D4-B7584F076236}" destId="{23B5CC8A-3DD4-43D9-9118-CC92191989B8}" srcOrd="0" destOrd="0" presId="urn:microsoft.com/office/officeart/2005/8/layout/hierarchy3"/>
    <dgm:cxn modelId="{8EA1BBBE-A9F8-4BA0-A0F0-DFF4DF88E618}" type="presOf" srcId="{99BC802E-A844-4478-92B0-16D8CADA89E5}" destId="{C2FE0205-6C72-4746-AE25-A27EF2AD515F}" srcOrd="0" destOrd="0" presId="urn:microsoft.com/office/officeart/2005/8/layout/hierarchy3"/>
    <dgm:cxn modelId="{BF5C53C5-5702-432C-BF13-440E2828B9A1}" type="presOf" srcId="{CC0C6825-58C5-4EC4-9159-6AE020BFB677}" destId="{4D55E807-8E1C-4F97-81D7-1DFE3044CF81}" srcOrd="0" destOrd="0" presId="urn:microsoft.com/office/officeart/2005/8/layout/hierarchy3"/>
    <dgm:cxn modelId="{80A77EC7-542A-4DBB-9123-43C18E0141CA}" type="presOf" srcId="{848529FF-CC78-410F-8D52-8375EBB909C2}" destId="{747D6FC6-D183-48D2-846C-0CA87235CE4C}" srcOrd="1" destOrd="0" presId="urn:microsoft.com/office/officeart/2005/8/layout/hierarchy3"/>
    <dgm:cxn modelId="{A5EF8DEF-B861-4760-9046-E7E11E9986BD}" type="presOf" srcId="{848529FF-CC78-410F-8D52-8375EBB909C2}" destId="{C1D3E11D-D942-4EDB-9923-29835ED13C07}" srcOrd="0" destOrd="0" presId="urn:microsoft.com/office/officeart/2005/8/layout/hierarchy3"/>
    <dgm:cxn modelId="{5C3C1FF7-B3C3-444F-85BC-424082A005CD}" type="presOf" srcId="{57130A0E-AD0E-48F7-84B7-FB932DF669DC}" destId="{8BE8372E-2F46-4CCD-91B1-EED6D246197A}" srcOrd="0" destOrd="0" presId="urn:microsoft.com/office/officeart/2005/8/layout/hierarchy3"/>
    <dgm:cxn modelId="{CCC36CF7-D74F-4802-8D3E-F3722041A66F}" type="presOf" srcId="{DA2D2B9F-54A8-4623-9383-0173341D8969}" destId="{3FF6D57B-EDAC-4AD3-A77A-B70EF122E72D}" srcOrd="0" destOrd="0" presId="urn:microsoft.com/office/officeart/2005/8/layout/hierarchy3"/>
    <dgm:cxn modelId="{C31E5001-3999-4E43-80BC-9737ACCEFF89}" type="presParOf" srcId="{23B5CC8A-3DD4-43D9-9118-CC92191989B8}" destId="{4E3766E6-C052-4906-9148-7A14B06239F2}" srcOrd="0" destOrd="0" presId="urn:microsoft.com/office/officeart/2005/8/layout/hierarchy3"/>
    <dgm:cxn modelId="{65F31EF7-DB0B-491F-9D36-94540014B690}" type="presParOf" srcId="{4E3766E6-C052-4906-9148-7A14B06239F2}" destId="{7C271CA2-93DE-4067-A052-DDDAFE4322ED}" srcOrd="0" destOrd="0" presId="urn:microsoft.com/office/officeart/2005/8/layout/hierarchy3"/>
    <dgm:cxn modelId="{BE439C58-272F-4630-A829-72BB3C78B089}" type="presParOf" srcId="{7C271CA2-93DE-4067-A052-DDDAFE4322ED}" destId="{C2FE0205-6C72-4746-AE25-A27EF2AD515F}" srcOrd="0" destOrd="0" presId="urn:microsoft.com/office/officeart/2005/8/layout/hierarchy3"/>
    <dgm:cxn modelId="{4DCE657F-5229-40C2-AAB6-59BFD5225325}" type="presParOf" srcId="{7C271CA2-93DE-4067-A052-DDDAFE4322ED}" destId="{7B43CF7B-46C3-4FA1-B9F9-ACD5FB8ACF26}" srcOrd="1" destOrd="0" presId="urn:microsoft.com/office/officeart/2005/8/layout/hierarchy3"/>
    <dgm:cxn modelId="{A09AC551-84B9-45BF-90AC-81AE6D8875CB}" type="presParOf" srcId="{4E3766E6-C052-4906-9148-7A14B06239F2}" destId="{2F6259F1-8755-4AF9-8501-03F7C0E7B14C}" srcOrd="1" destOrd="0" presId="urn:microsoft.com/office/officeart/2005/8/layout/hierarchy3"/>
    <dgm:cxn modelId="{159AEB6C-E3AA-4FE8-966F-EE3749ABBAF0}" type="presParOf" srcId="{2F6259F1-8755-4AF9-8501-03F7C0E7B14C}" destId="{4D55E807-8E1C-4F97-81D7-1DFE3044CF81}" srcOrd="0" destOrd="0" presId="urn:microsoft.com/office/officeart/2005/8/layout/hierarchy3"/>
    <dgm:cxn modelId="{29EC72F9-010C-4E29-8249-68FC1395A37A}" type="presParOf" srcId="{2F6259F1-8755-4AF9-8501-03F7C0E7B14C}" destId="{8BE8372E-2F46-4CCD-91B1-EED6D246197A}" srcOrd="1" destOrd="0" presId="urn:microsoft.com/office/officeart/2005/8/layout/hierarchy3"/>
    <dgm:cxn modelId="{67D43D72-344A-4523-A234-BFBEA897E6A8}" type="presParOf" srcId="{23B5CC8A-3DD4-43D9-9118-CC92191989B8}" destId="{7E570322-9E02-484B-8AE0-F93F837B2F43}" srcOrd="1" destOrd="0" presId="urn:microsoft.com/office/officeart/2005/8/layout/hierarchy3"/>
    <dgm:cxn modelId="{FE03F132-6F1F-4F90-B9FB-6079320C9317}" type="presParOf" srcId="{7E570322-9E02-484B-8AE0-F93F837B2F43}" destId="{B0EFD3A7-D213-437E-9BAB-02366200A6A0}" srcOrd="0" destOrd="0" presId="urn:microsoft.com/office/officeart/2005/8/layout/hierarchy3"/>
    <dgm:cxn modelId="{5853753F-5B4E-41F8-ABEF-196AD9A26BFE}" type="presParOf" srcId="{B0EFD3A7-D213-437E-9BAB-02366200A6A0}" destId="{C1D3E11D-D942-4EDB-9923-29835ED13C07}" srcOrd="0" destOrd="0" presId="urn:microsoft.com/office/officeart/2005/8/layout/hierarchy3"/>
    <dgm:cxn modelId="{D2CA09B3-3B8D-44C6-BE31-DF37D6A36640}" type="presParOf" srcId="{B0EFD3A7-D213-437E-9BAB-02366200A6A0}" destId="{747D6FC6-D183-48D2-846C-0CA87235CE4C}" srcOrd="1" destOrd="0" presId="urn:microsoft.com/office/officeart/2005/8/layout/hierarchy3"/>
    <dgm:cxn modelId="{C5367E51-B11B-4055-A588-FC701FEC28C2}" type="presParOf" srcId="{7E570322-9E02-484B-8AE0-F93F837B2F43}" destId="{4F6E1715-8A04-4048-B37F-C1DFC38703D9}" srcOrd="1" destOrd="0" presId="urn:microsoft.com/office/officeart/2005/8/layout/hierarchy3"/>
    <dgm:cxn modelId="{AB4B9849-A01D-4BB7-BDA3-2651375DDF47}" type="presParOf" srcId="{4F6E1715-8A04-4048-B37F-C1DFC38703D9}" destId="{3FF6D57B-EDAC-4AD3-A77A-B70EF122E72D}" srcOrd="0" destOrd="0" presId="urn:microsoft.com/office/officeart/2005/8/layout/hierarchy3"/>
    <dgm:cxn modelId="{ABBBD80E-32DC-4DD8-A2B1-5A2F4E56849E}" type="presParOf" srcId="{4F6E1715-8A04-4048-B37F-C1DFC38703D9}" destId="{9E0E2D0F-7783-41EA-A82E-1F438D0DBFDA}" srcOrd="1"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FB21E3-960D-4090-B3D4-B7584F076236}" type="doc">
      <dgm:prSet loTypeId="urn:microsoft.com/office/officeart/2005/8/layout/hierarchy3" loCatId="hierarchy" qsTypeId="urn:microsoft.com/office/officeart/2005/8/quickstyle/simple1" qsCatId="simple" csTypeId="urn:microsoft.com/office/officeart/2005/8/colors/accent0_1" csCatId="mainScheme" phldr="1"/>
      <dgm:spPr/>
      <dgm:t>
        <a:bodyPr/>
        <a:lstStyle/>
        <a:p>
          <a:endParaRPr lang="es-ES_tradnl"/>
        </a:p>
      </dgm:t>
    </dgm:pt>
    <dgm:pt modelId="{99BC802E-A844-4478-92B0-16D8CADA89E5}">
      <dgm:prSet phldrT="[Texto]" custT="1"/>
      <dgm:spPr/>
      <dgm:t>
        <a:bodyPr/>
        <a:lstStyle/>
        <a:p>
          <a:r>
            <a:rPr lang="es-ES_tradnl" sz="1200" b="1">
              <a:latin typeface="Times New Roman" panose="02020603050405020304" pitchFamily="18" charset="0"/>
              <a:cs typeface="Times New Roman" panose="02020603050405020304" pitchFamily="18" charset="0"/>
            </a:rPr>
            <a:t>VALOR PRESENTE CON INTERÉS SIMPLE</a:t>
          </a:r>
        </a:p>
      </dgm:t>
    </dgm:pt>
    <dgm:pt modelId="{6707CDCB-C758-4655-BFC7-65FDDCA2384E}" type="parTrans" cxnId="{7C8DA114-D9FC-4B48-899B-DE8350F3DC23}">
      <dgm:prSet/>
      <dgm:spPr/>
      <dgm:t>
        <a:bodyPr/>
        <a:lstStyle/>
        <a:p>
          <a:endParaRPr lang="es-ES_tradnl"/>
        </a:p>
      </dgm:t>
    </dgm:pt>
    <dgm:pt modelId="{FAA8D6E5-B8DB-47B4-8F2B-10D6525B5A8A}" type="sibTrans" cxnId="{7C8DA114-D9FC-4B48-899B-DE8350F3DC23}">
      <dgm:prSet/>
      <dgm:spPr/>
      <dgm:t>
        <a:bodyPr/>
        <a:lstStyle/>
        <a:p>
          <a:endParaRPr lang="es-ES_tradnl"/>
        </a:p>
      </dgm:t>
    </dgm:pt>
    <mc:AlternateContent xmlns:mc="http://schemas.openxmlformats.org/markup-compatibility/2006" xmlns:a14="http://schemas.microsoft.com/office/drawing/2010/main">
      <mc:Choice Requires="a14">
        <dgm:pt modelId="{57130A0E-AD0E-48F7-84B7-FB932DF669DC}">
          <dgm:prSet phldrT="[Texto]" custT="1"/>
          <dgm:spPr/>
          <dgm:t>
            <a:bodyPr/>
            <a:lstStyle/>
            <a:p>
              <a:pPr/>
              <a14:m>
                <m:oMathPara xmlns:m="http://schemas.openxmlformats.org/officeDocument/2006/math">
                  <m:oMathParaPr>
                    <m:jc m:val="centerGroup"/>
                  </m:oMathParaPr>
                  <m:oMath xmlns:m="http://schemas.openxmlformats.org/officeDocument/2006/math">
                    <m:r>
                      <a:rPr lang="es-ES" sz="1200" b="0" i="1">
                        <a:latin typeface="Cambria Math" panose="02040503050406030204" pitchFamily="18" charset="0"/>
                      </a:rPr>
                      <m:t>𝑉𝐹</m:t>
                    </m:r>
                    <m:r>
                      <a:rPr lang="es-ES" sz="1200" b="0" i="1">
                        <a:latin typeface="Cambria Math" panose="02040503050406030204" pitchFamily="18" charset="0"/>
                      </a:rPr>
                      <m:t>=</m:t>
                    </m:r>
                    <m:r>
                      <a:rPr lang="es-ES" sz="1200" b="0" i="1">
                        <a:latin typeface="Cambria Math" panose="02040503050406030204" pitchFamily="18" charset="0"/>
                      </a:rPr>
                      <m:t>𝑉𝑃</m:t>
                    </m:r>
                    <m:r>
                      <a:rPr lang="es-ES" sz="1200" b="0" i="1">
                        <a:latin typeface="Cambria Math" panose="02040503050406030204" pitchFamily="18" charset="0"/>
                      </a:rPr>
                      <m:t> ∙</m:t>
                    </m:r>
                    <m:d>
                      <m:dPr>
                        <m:ctrlPr>
                          <a:rPr lang="es-ES_tradnl" sz="1200" i="1">
                            <a:latin typeface="Cambria Math" panose="02040503050406030204" pitchFamily="18" charset="0"/>
                          </a:rPr>
                        </m:ctrlPr>
                      </m:dPr>
                      <m:e>
                        <m:r>
                          <a:rPr lang="es-ES" sz="1200" b="0" i="1">
                            <a:latin typeface="Cambria Math" panose="02040503050406030204" pitchFamily="18" charset="0"/>
                          </a:rPr>
                          <m:t>1+</m:t>
                        </m:r>
                        <m:r>
                          <a:rPr lang="es-ES" sz="1200" b="0" i="1">
                            <a:latin typeface="Cambria Math" panose="02040503050406030204" pitchFamily="18" charset="0"/>
                          </a:rPr>
                          <m:t>𝑖</m:t>
                        </m:r>
                        <m:r>
                          <a:rPr lang="es-ES" sz="1200" b="0" i="1">
                            <a:latin typeface="Cambria Math" panose="02040503050406030204" pitchFamily="18" charset="0"/>
                            <a:ea typeface="Cambria Math" panose="02040503050406030204" pitchFamily="18" charset="0"/>
                          </a:rPr>
                          <m:t>∙</m:t>
                        </m:r>
                        <m:r>
                          <a:rPr lang="es-ES" sz="1200" b="0" i="1">
                            <a:latin typeface="Cambria Math" panose="02040503050406030204" pitchFamily="18" charset="0"/>
                            <a:ea typeface="Cambria Math" panose="02040503050406030204" pitchFamily="18" charset="0"/>
                          </a:rPr>
                          <m:t>𝑛</m:t>
                        </m:r>
                      </m:e>
                    </m:d>
                  </m:oMath>
                </m:oMathPara>
              </a14:m>
              <a:endParaRPr lang="es-ES_tradnl" sz="1200"/>
            </a:p>
          </dgm:t>
        </dgm:pt>
      </mc:Choice>
      <mc:Fallback xmlns="">
        <dgm:pt modelId="{57130A0E-AD0E-48F7-84B7-FB932DF669DC}">
          <dgm:prSet phldrT="[Texto]" custT="1"/>
          <dgm:spPr/>
          <dgm:t>
            <a:bodyPr/>
            <a:lstStyle/>
            <a:p>
              <a:r>
                <a:rPr lang="es-ES" sz="1200" b="0" i="0">
                  <a:latin typeface="Cambria Math" panose="02040503050406030204" pitchFamily="18" charset="0"/>
                </a:rPr>
                <a:t>𝑉𝐹=𝑉𝑃 </a:t>
              </a:r>
              <a:r>
                <a:rPr lang="es-ES" sz="1200" b="0" i="0">
                  <a:latin typeface="Cambria Math" panose="02040503050406030204" pitchFamily="18" charset="0"/>
                  <a:ea typeface="Cambria Math" panose="02040503050406030204" pitchFamily="18" charset="0"/>
                </a:rPr>
                <a:t>∙</a:t>
              </a:r>
              <a:r>
                <a:rPr lang="es-ES_tradnl" sz="1200" i="0">
                  <a:latin typeface="Cambria Math" panose="02040503050406030204" pitchFamily="18" charset="0"/>
                </a:rPr>
                <a:t>(</a:t>
              </a:r>
              <a:r>
                <a:rPr lang="es-ES" sz="1200" b="0" i="0">
                  <a:latin typeface="Cambria Math" panose="02040503050406030204" pitchFamily="18" charset="0"/>
                </a:rPr>
                <a:t>1+𝑖</a:t>
              </a:r>
              <a:r>
                <a:rPr lang="es-ES" sz="1200" b="0" i="0">
                  <a:latin typeface="Cambria Math" panose="02040503050406030204" pitchFamily="18" charset="0"/>
                  <a:ea typeface="Cambria Math" panose="02040503050406030204" pitchFamily="18" charset="0"/>
                </a:rPr>
                <a:t>∙𝑛)</a:t>
              </a:r>
              <a:endParaRPr lang="es-ES_tradnl" sz="1200"/>
            </a:p>
          </dgm:t>
        </dgm:pt>
      </mc:Fallback>
    </mc:AlternateContent>
    <dgm:pt modelId="{CC0C6825-58C5-4EC4-9159-6AE020BFB677}" type="parTrans" cxnId="{2CC84208-D41A-42A9-9DA7-64A04C32BA08}">
      <dgm:prSet/>
      <dgm:spPr/>
      <dgm:t>
        <a:bodyPr/>
        <a:lstStyle/>
        <a:p>
          <a:endParaRPr lang="es-ES_tradnl"/>
        </a:p>
      </dgm:t>
    </dgm:pt>
    <dgm:pt modelId="{BD43C383-DF3A-40ED-A0F8-B4BEC877C3C8}" type="sibTrans" cxnId="{2CC84208-D41A-42A9-9DA7-64A04C32BA08}">
      <dgm:prSet/>
      <dgm:spPr/>
      <dgm:t>
        <a:bodyPr/>
        <a:lstStyle/>
        <a:p>
          <a:endParaRPr lang="es-ES_tradnl"/>
        </a:p>
      </dgm:t>
    </dgm:pt>
    <dgm:pt modelId="{848529FF-CC78-410F-8D52-8375EBB909C2}">
      <dgm:prSet phldrT="[Texto]" custT="1"/>
      <dgm:spPr/>
      <dgm:t>
        <a:bodyPr/>
        <a:lstStyle/>
        <a:p>
          <a:r>
            <a:rPr lang="es-ES_tradnl" sz="1200" b="1">
              <a:latin typeface="Times New Roman" panose="02020603050405020304" pitchFamily="18" charset="0"/>
              <a:cs typeface="Times New Roman" panose="02020603050405020304" pitchFamily="18" charset="0"/>
            </a:rPr>
            <a:t>VALOR PRESENTE CON INTERÉS COMPUESTO</a:t>
          </a:r>
          <a:endParaRPr lang="es-ES_tradnl" sz="1200"/>
        </a:p>
      </dgm:t>
    </dgm:pt>
    <dgm:pt modelId="{9E822A1F-4A08-427E-A0E5-C19377050A64}" type="parTrans" cxnId="{86D2D567-1BD4-44D3-9049-FA071495C63B}">
      <dgm:prSet/>
      <dgm:spPr/>
      <dgm:t>
        <a:bodyPr/>
        <a:lstStyle/>
        <a:p>
          <a:endParaRPr lang="es-ES_tradnl"/>
        </a:p>
      </dgm:t>
    </dgm:pt>
    <dgm:pt modelId="{9841D845-B436-4D18-9075-876B3E0CC04F}" type="sibTrans" cxnId="{86D2D567-1BD4-44D3-9049-FA071495C63B}">
      <dgm:prSet/>
      <dgm:spPr/>
      <dgm:t>
        <a:bodyPr/>
        <a:lstStyle/>
        <a:p>
          <a:endParaRPr lang="es-ES_tradnl"/>
        </a:p>
      </dgm:t>
    </dgm:pt>
    <mc:AlternateContent xmlns:mc="http://schemas.openxmlformats.org/markup-compatibility/2006" xmlns:a14="http://schemas.microsoft.com/office/drawing/2010/main">
      <mc:Choice Requires="a14">
        <dgm:pt modelId="{F66613CD-58DF-44B4-8AE5-2648D223BED3}">
          <dgm:prSet phldrT="[Texto]" custT="1"/>
          <dgm:spPr/>
          <dgm:t>
            <a:bodyPr/>
            <a:lstStyle/>
            <a:p>
              <a:pPr/>
              <a14:m>
                <m:oMathPara xmlns:m="http://schemas.openxmlformats.org/officeDocument/2006/math">
                  <m:oMathParaPr>
                    <m:jc m:val="centerGroup"/>
                  </m:oMathParaPr>
                  <m:oMath xmlns:m="http://schemas.openxmlformats.org/officeDocument/2006/math">
                    <m:r>
                      <a:rPr lang="es-ES" sz="1200" i="1">
                        <a:latin typeface="Cambria Math" panose="02040503050406030204" pitchFamily="18" charset="0"/>
                      </a:rPr>
                      <m:t>𝑉</m:t>
                    </m:r>
                    <m:r>
                      <a:rPr lang="es-ES" sz="1200" b="0" i="1">
                        <a:latin typeface="Cambria Math" panose="02040503050406030204" pitchFamily="18" charset="0"/>
                      </a:rPr>
                      <m:t>𝐹</m:t>
                    </m:r>
                    <m:r>
                      <a:rPr lang="es-ES" sz="1200" i="1">
                        <a:latin typeface="Cambria Math" panose="02040503050406030204" pitchFamily="18" charset="0"/>
                      </a:rPr>
                      <m:t>=</m:t>
                    </m:r>
                    <m:r>
                      <a:rPr lang="es-ES" sz="1200" b="0" i="1">
                        <a:latin typeface="Cambria Math" panose="02040503050406030204" pitchFamily="18" charset="0"/>
                      </a:rPr>
                      <m:t>𝑉𝑃</m:t>
                    </m:r>
                    <m:r>
                      <a:rPr lang="es-ES" sz="1200" b="0" i="1">
                        <a:latin typeface="Cambria Math" panose="02040503050406030204" pitchFamily="18" charset="0"/>
                      </a:rPr>
                      <m:t> ∙</m:t>
                    </m:r>
                    <m:sSup>
                      <m:sSupPr>
                        <m:ctrlPr>
                          <a:rPr lang="es-ES_tradnl" sz="1200" i="1">
                            <a:latin typeface="Cambria Math" panose="02040503050406030204" pitchFamily="18" charset="0"/>
                          </a:rPr>
                        </m:ctrlPr>
                      </m:sSupPr>
                      <m:e>
                        <m:d>
                          <m:dPr>
                            <m:ctrlPr>
                              <a:rPr lang="es-ES_tradnl" sz="1200" i="1">
                                <a:latin typeface="Cambria Math" panose="02040503050406030204" pitchFamily="18" charset="0"/>
                              </a:rPr>
                            </m:ctrlPr>
                          </m:dPr>
                          <m:e>
                            <m:r>
                              <a:rPr lang="es-ES" sz="1200" i="1">
                                <a:latin typeface="Cambria Math" panose="02040503050406030204" pitchFamily="18" charset="0"/>
                              </a:rPr>
                              <m:t>1+</m:t>
                            </m:r>
                            <m:r>
                              <a:rPr lang="es-ES" sz="1200" i="1">
                                <a:latin typeface="Cambria Math" panose="02040503050406030204" pitchFamily="18" charset="0"/>
                              </a:rPr>
                              <m:t>𝑖</m:t>
                            </m:r>
                          </m:e>
                        </m:d>
                      </m:e>
                      <m:sup>
                        <m:r>
                          <a:rPr lang="es-ES" sz="1200" i="1">
                            <a:latin typeface="Cambria Math" panose="02040503050406030204" pitchFamily="18" charset="0"/>
                          </a:rPr>
                          <m:t>𝑛</m:t>
                        </m:r>
                      </m:sup>
                    </m:sSup>
                  </m:oMath>
                </m:oMathPara>
              </a14:m>
              <a:endParaRPr lang="es-ES_tradnl" sz="1200"/>
            </a:p>
          </dgm:t>
        </dgm:pt>
      </mc:Choice>
      <mc:Fallback xmlns="">
        <dgm:pt modelId="{F66613CD-58DF-44B4-8AE5-2648D223BED3}">
          <dgm:prSet phldrT="[Texto]" custT="1"/>
          <dgm:spPr/>
          <dgm:t>
            <a:bodyPr/>
            <a:lstStyle/>
            <a:p>
              <a:r>
                <a:rPr lang="es-ES" sz="1200" i="0"/>
                <a:t>𝑉</a:t>
              </a:r>
              <a:r>
                <a:rPr lang="es-ES" sz="1200" b="0" i="0">
                  <a:latin typeface="Cambria Math" panose="02040503050406030204" pitchFamily="18" charset="0"/>
                </a:rPr>
                <a:t>𝐹</a:t>
              </a:r>
              <a:r>
                <a:rPr lang="es-ES" sz="1200" i="0"/>
                <a:t>=</a:t>
              </a:r>
              <a:r>
                <a:rPr lang="es-ES" sz="1200" b="0" i="0">
                  <a:latin typeface="Cambria Math" panose="02040503050406030204" pitchFamily="18" charset="0"/>
                </a:rPr>
                <a:t>𝑉𝑃 </a:t>
              </a:r>
              <a:r>
                <a:rPr lang="es-ES" sz="1200" b="0" i="0">
                  <a:latin typeface="Cambria Math" panose="02040503050406030204" pitchFamily="18" charset="0"/>
                  <a:ea typeface="Cambria Math" panose="02040503050406030204" pitchFamily="18" charset="0"/>
                </a:rPr>
                <a:t>∙</a:t>
              </a:r>
              <a:r>
                <a:rPr lang="es-ES_tradnl" sz="1200" i="0">
                  <a:latin typeface="Cambria Math" panose="02040503050406030204" pitchFamily="18" charset="0"/>
                </a:rPr>
                <a:t>(</a:t>
              </a:r>
              <a:r>
                <a:rPr lang="es-ES" sz="1200" i="0">
                  <a:latin typeface="Cambria Math" panose="02040503050406030204" pitchFamily="18" charset="0"/>
                </a:rPr>
                <a:t>1+𝑖)</a:t>
              </a:r>
              <a:r>
                <a:rPr lang="es-ES_tradnl" sz="1200" i="0">
                  <a:latin typeface="Cambria Math" panose="02040503050406030204" pitchFamily="18" charset="0"/>
                </a:rPr>
                <a:t>^</a:t>
              </a:r>
              <a:r>
                <a:rPr lang="es-ES" sz="1200" i="0">
                  <a:latin typeface="Cambria Math" panose="02040503050406030204" pitchFamily="18" charset="0"/>
                </a:rPr>
                <a:t>𝑛</a:t>
              </a:r>
              <a:endParaRPr lang="es-ES_tradnl" sz="1200"/>
            </a:p>
          </dgm:t>
        </dgm:pt>
      </mc:Fallback>
    </mc:AlternateContent>
    <dgm:pt modelId="{DA2D2B9F-54A8-4623-9383-0173341D8969}" type="parTrans" cxnId="{5CBC0D46-E70F-401A-88AC-D1F5A0C75C1C}">
      <dgm:prSet/>
      <dgm:spPr/>
      <dgm:t>
        <a:bodyPr/>
        <a:lstStyle/>
        <a:p>
          <a:endParaRPr lang="es-ES_tradnl"/>
        </a:p>
      </dgm:t>
    </dgm:pt>
    <dgm:pt modelId="{D80B695B-C37E-49C9-88A1-42859BDD70A7}" type="sibTrans" cxnId="{5CBC0D46-E70F-401A-88AC-D1F5A0C75C1C}">
      <dgm:prSet/>
      <dgm:spPr/>
      <dgm:t>
        <a:bodyPr/>
        <a:lstStyle/>
        <a:p>
          <a:endParaRPr lang="es-ES_tradnl"/>
        </a:p>
      </dgm:t>
    </dgm:pt>
    <dgm:pt modelId="{23B5CC8A-3DD4-43D9-9118-CC92191989B8}" type="pres">
      <dgm:prSet presAssocID="{E8FB21E3-960D-4090-B3D4-B7584F076236}" presName="diagram" presStyleCnt="0">
        <dgm:presLayoutVars>
          <dgm:chPref val="1"/>
          <dgm:dir/>
          <dgm:animOne val="branch"/>
          <dgm:animLvl val="lvl"/>
          <dgm:resizeHandles/>
        </dgm:presLayoutVars>
      </dgm:prSet>
      <dgm:spPr/>
    </dgm:pt>
    <dgm:pt modelId="{4E3766E6-C052-4906-9148-7A14B06239F2}" type="pres">
      <dgm:prSet presAssocID="{99BC802E-A844-4478-92B0-16D8CADA89E5}" presName="root" presStyleCnt="0"/>
      <dgm:spPr/>
    </dgm:pt>
    <dgm:pt modelId="{7C271CA2-93DE-4067-A052-DDDAFE4322ED}" type="pres">
      <dgm:prSet presAssocID="{99BC802E-A844-4478-92B0-16D8CADA89E5}" presName="rootComposite" presStyleCnt="0"/>
      <dgm:spPr/>
    </dgm:pt>
    <dgm:pt modelId="{C2FE0205-6C72-4746-AE25-A27EF2AD515F}" type="pres">
      <dgm:prSet presAssocID="{99BC802E-A844-4478-92B0-16D8CADA89E5}" presName="rootText" presStyleLbl="node1" presStyleIdx="0" presStyleCnt="2" custScaleX="98070" custScaleY="37401"/>
      <dgm:spPr/>
    </dgm:pt>
    <dgm:pt modelId="{7B43CF7B-46C3-4FA1-B9F9-ACD5FB8ACF26}" type="pres">
      <dgm:prSet presAssocID="{99BC802E-A844-4478-92B0-16D8CADA89E5}" presName="rootConnector" presStyleLbl="node1" presStyleIdx="0" presStyleCnt="2"/>
      <dgm:spPr/>
    </dgm:pt>
    <dgm:pt modelId="{2F6259F1-8755-4AF9-8501-03F7C0E7B14C}" type="pres">
      <dgm:prSet presAssocID="{99BC802E-A844-4478-92B0-16D8CADA89E5}" presName="childShape" presStyleCnt="0"/>
      <dgm:spPr/>
    </dgm:pt>
    <dgm:pt modelId="{4D55E807-8E1C-4F97-81D7-1DFE3044CF81}" type="pres">
      <dgm:prSet presAssocID="{CC0C6825-58C5-4EC4-9159-6AE020BFB677}" presName="Name13" presStyleLbl="parChTrans1D2" presStyleIdx="0" presStyleCnt="2"/>
      <dgm:spPr/>
    </dgm:pt>
    <dgm:pt modelId="{8BE8372E-2F46-4CCD-91B1-EED6D246197A}" type="pres">
      <dgm:prSet presAssocID="{57130A0E-AD0E-48F7-84B7-FB932DF669DC}" presName="childText" presStyleLbl="bgAcc1" presStyleIdx="0" presStyleCnt="2" custScaleX="86424" custScaleY="53039" custLinFactNeighborX="6155" custLinFactNeighborY="-13527">
        <dgm:presLayoutVars>
          <dgm:bulletEnabled val="1"/>
        </dgm:presLayoutVars>
      </dgm:prSet>
      <dgm:spPr/>
    </dgm:pt>
    <dgm:pt modelId="{7E570322-9E02-484B-8AE0-F93F837B2F43}" type="pres">
      <dgm:prSet presAssocID="{848529FF-CC78-410F-8D52-8375EBB909C2}" presName="root" presStyleCnt="0"/>
      <dgm:spPr/>
    </dgm:pt>
    <dgm:pt modelId="{B0EFD3A7-D213-437E-9BAB-02366200A6A0}" type="pres">
      <dgm:prSet presAssocID="{848529FF-CC78-410F-8D52-8375EBB909C2}" presName="rootComposite" presStyleCnt="0"/>
      <dgm:spPr/>
    </dgm:pt>
    <dgm:pt modelId="{C1D3E11D-D942-4EDB-9923-29835ED13C07}" type="pres">
      <dgm:prSet presAssocID="{848529FF-CC78-410F-8D52-8375EBB909C2}" presName="rootText" presStyleLbl="node1" presStyleIdx="1" presStyleCnt="2" custScaleX="102217" custScaleY="41892"/>
      <dgm:spPr/>
    </dgm:pt>
    <dgm:pt modelId="{747D6FC6-D183-48D2-846C-0CA87235CE4C}" type="pres">
      <dgm:prSet presAssocID="{848529FF-CC78-410F-8D52-8375EBB909C2}" presName="rootConnector" presStyleLbl="node1" presStyleIdx="1" presStyleCnt="2"/>
      <dgm:spPr/>
    </dgm:pt>
    <dgm:pt modelId="{4F6E1715-8A04-4048-B37F-C1DFC38703D9}" type="pres">
      <dgm:prSet presAssocID="{848529FF-CC78-410F-8D52-8375EBB909C2}" presName="childShape" presStyleCnt="0"/>
      <dgm:spPr/>
    </dgm:pt>
    <dgm:pt modelId="{3FF6D57B-EDAC-4AD3-A77A-B70EF122E72D}" type="pres">
      <dgm:prSet presAssocID="{DA2D2B9F-54A8-4623-9383-0173341D8969}" presName="Name13" presStyleLbl="parChTrans1D2" presStyleIdx="1" presStyleCnt="2"/>
      <dgm:spPr/>
    </dgm:pt>
    <dgm:pt modelId="{9E0E2D0F-7783-41EA-A82E-1F438D0DBFDA}" type="pres">
      <dgm:prSet presAssocID="{F66613CD-58DF-44B4-8AE5-2648D223BED3}" presName="childText" presStyleLbl="bgAcc1" presStyleIdx="1" presStyleCnt="2" custScaleX="88711" custScaleY="49595" custLinFactNeighborX="-830" custLinFactNeighborY="-12657">
        <dgm:presLayoutVars>
          <dgm:bulletEnabled val="1"/>
        </dgm:presLayoutVars>
      </dgm:prSet>
      <dgm:spPr/>
    </dgm:pt>
  </dgm:ptLst>
  <dgm:cxnLst>
    <dgm:cxn modelId="{2CC84208-D41A-42A9-9DA7-64A04C32BA08}" srcId="{99BC802E-A844-4478-92B0-16D8CADA89E5}" destId="{57130A0E-AD0E-48F7-84B7-FB932DF669DC}" srcOrd="0" destOrd="0" parTransId="{CC0C6825-58C5-4EC4-9159-6AE020BFB677}" sibTransId="{BD43C383-DF3A-40ED-A0F8-B4BEC877C3C8}"/>
    <dgm:cxn modelId="{7C8DA114-D9FC-4B48-899B-DE8350F3DC23}" srcId="{E8FB21E3-960D-4090-B3D4-B7584F076236}" destId="{99BC802E-A844-4478-92B0-16D8CADA89E5}" srcOrd="0" destOrd="0" parTransId="{6707CDCB-C758-4655-BFC7-65FDDCA2384E}" sibTransId="{FAA8D6E5-B8DB-47B4-8F2B-10D6525B5A8A}"/>
    <dgm:cxn modelId="{C3A77F37-A7E5-4BFE-B536-E8D4A52BD74B}" type="presOf" srcId="{F66613CD-58DF-44B4-8AE5-2648D223BED3}" destId="{9E0E2D0F-7783-41EA-A82E-1F438D0DBFDA}" srcOrd="0" destOrd="0" presId="urn:microsoft.com/office/officeart/2005/8/layout/hierarchy3"/>
    <dgm:cxn modelId="{5CBC0D46-E70F-401A-88AC-D1F5A0C75C1C}" srcId="{848529FF-CC78-410F-8D52-8375EBB909C2}" destId="{F66613CD-58DF-44B4-8AE5-2648D223BED3}" srcOrd="0" destOrd="0" parTransId="{DA2D2B9F-54A8-4623-9383-0173341D8969}" sibTransId="{D80B695B-C37E-49C9-88A1-42859BDD70A7}"/>
    <dgm:cxn modelId="{86D2D567-1BD4-44D3-9049-FA071495C63B}" srcId="{E8FB21E3-960D-4090-B3D4-B7584F076236}" destId="{848529FF-CC78-410F-8D52-8375EBB909C2}" srcOrd="1" destOrd="0" parTransId="{9E822A1F-4A08-427E-A0E5-C19377050A64}" sibTransId="{9841D845-B436-4D18-9075-876B3E0CC04F}"/>
    <dgm:cxn modelId="{602F37A2-1BFC-4D3F-9693-94A01D0E4C86}" type="presOf" srcId="{99BC802E-A844-4478-92B0-16D8CADA89E5}" destId="{7B43CF7B-46C3-4FA1-B9F9-ACD5FB8ACF26}" srcOrd="1" destOrd="0" presId="urn:microsoft.com/office/officeart/2005/8/layout/hierarchy3"/>
    <dgm:cxn modelId="{2651ABBB-18CD-4CAE-AB0B-D455DE64F9CD}" type="presOf" srcId="{E8FB21E3-960D-4090-B3D4-B7584F076236}" destId="{23B5CC8A-3DD4-43D9-9118-CC92191989B8}" srcOrd="0" destOrd="0" presId="urn:microsoft.com/office/officeart/2005/8/layout/hierarchy3"/>
    <dgm:cxn modelId="{8EA1BBBE-A9F8-4BA0-A0F0-DFF4DF88E618}" type="presOf" srcId="{99BC802E-A844-4478-92B0-16D8CADA89E5}" destId="{C2FE0205-6C72-4746-AE25-A27EF2AD515F}" srcOrd="0" destOrd="0" presId="urn:microsoft.com/office/officeart/2005/8/layout/hierarchy3"/>
    <dgm:cxn modelId="{BF5C53C5-5702-432C-BF13-440E2828B9A1}" type="presOf" srcId="{CC0C6825-58C5-4EC4-9159-6AE020BFB677}" destId="{4D55E807-8E1C-4F97-81D7-1DFE3044CF81}" srcOrd="0" destOrd="0" presId="urn:microsoft.com/office/officeart/2005/8/layout/hierarchy3"/>
    <dgm:cxn modelId="{80A77EC7-542A-4DBB-9123-43C18E0141CA}" type="presOf" srcId="{848529FF-CC78-410F-8D52-8375EBB909C2}" destId="{747D6FC6-D183-48D2-846C-0CA87235CE4C}" srcOrd="1" destOrd="0" presId="urn:microsoft.com/office/officeart/2005/8/layout/hierarchy3"/>
    <dgm:cxn modelId="{A5EF8DEF-B861-4760-9046-E7E11E9986BD}" type="presOf" srcId="{848529FF-CC78-410F-8D52-8375EBB909C2}" destId="{C1D3E11D-D942-4EDB-9923-29835ED13C07}" srcOrd="0" destOrd="0" presId="urn:microsoft.com/office/officeart/2005/8/layout/hierarchy3"/>
    <dgm:cxn modelId="{5C3C1FF7-B3C3-444F-85BC-424082A005CD}" type="presOf" srcId="{57130A0E-AD0E-48F7-84B7-FB932DF669DC}" destId="{8BE8372E-2F46-4CCD-91B1-EED6D246197A}" srcOrd="0" destOrd="0" presId="urn:microsoft.com/office/officeart/2005/8/layout/hierarchy3"/>
    <dgm:cxn modelId="{CCC36CF7-D74F-4802-8D3E-F3722041A66F}" type="presOf" srcId="{DA2D2B9F-54A8-4623-9383-0173341D8969}" destId="{3FF6D57B-EDAC-4AD3-A77A-B70EF122E72D}" srcOrd="0" destOrd="0" presId="urn:microsoft.com/office/officeart/2005/8/layout/hierarchy3"/>
    <dgm:cxn modelId="{C31E5001-3999-4E43-80BC-9737ACCEFF89}" type="presParOf" srcId="{23B5CC8A-3DD4-43D9-9118-CC92191989B8}" destId="{4E3766E6-C052-4906-9148-7A14B06239F2}" srcOrd="0" destOrd="0" presId="urn:microsoft.com/office/officeart/2005/8/layout/hierarchy3"/>
    <dgm:cxn modelId="{65F31EF7-DB0B-491F-9D36-94540014B690}" type="presParOf" srcId="{4E3766E6-C052-4906-9148-7A14B06239F2}" destId="{7C271CA2-93DE-4067-A052-DDDAFE4322ED}" srcOrd="0" destOrd="0" presId="urn:microsoft.com/office/officeart/2005/8/layout/hierarchy3"/>
    <dgm:cxn modelId="{BE439C58-272F-4630-A829-72BB3C78B089}" type="presParOf" srcId="{7C271CA2-93DE-4067-A052-DDDAFE4322ED}" destId="{C2FE0205-6C72-4746-AE25-A27EF2AD515F}" srcOrd="0" destOrd="0" presId="urn:microsoft.com/office/officeart/2005/8/layout/hierarchy3"/>
    <dgm:cxn modelId="{4DCE657F-5229-40C2-AAB6-59BFD5225325}" type="presParOf" srcId="{7C271CA2-93DE-4067-A052-DDDAFE4322ED}" destId="{7B43CF7B-46C3-4FA1-B9F9-ACD5FB8ACF26}" srcOrd="1" destOrd="0" presId="urn:microsoft.com/office/officeart/2005/8/layout/hierarchy3"/>
    <dgm:cxn modelId="{A09AC551-84B9-45BF-90AC-81AE6D8875CB}" type="presParOf" srcId="{4E3766E6-C052-4906-9148-7A14B06239F2}" destId="{2F6259F1-8755-4AF9-8501-03F7C0E7B14C}" srcOrd="1" destOrd="0" presId="urn:microsoft.com/office/officeart/2005/8/layout/hierarchy3"/>
    <dgm:cxn modelId="{159AEB6C-E3AA-4FE8-966F-EE3749ABBAF0}" type="presParOf" srcId="{2F6259F1-8755-4AF9-8501-03F7C0E7B14C}" destId="{4D55E807-8E1C-4F97-81D7-1DFE3044CF81}" srcOrd="0" destOrd="0" presId="urn:microsoft.com/office/officeart/2005/8/layout/hierarchy3"/>
    <dgm:cxn modelId="{29EC72F9-010C-4E29-8249-68FC1395A37A}" type="presParOf" srcId="{2F6259F1-8755-4AF9-8501-03F7C0E7B14C}" destId="{8BE8372E-2F46-4CCD-91B1-EED6D246197A}" srcOrd="1" destOrd="0" presId="urn:microsoft.com/office/officeart/2005/8/layout/hierarchy3"/>
    <dgm:cxn modelId="{67D43D72-344A-4523-A234-BFBEA897E6A8}" type="presParOf" srcId="{23B5CC8A-3DD4-43D9-9118-CC92191989B8}" destId="{7E570322-9E02-484B-8AE0-F93F837B2F43}" srcOrd="1" destOrd="0" presId="urn:microsoft.com/office/officeart/2005/8/layout/hierarchy3"/>
    <dgm:cxn modelId="{FE03F132-6F1F-4F90-B9FB-6079320C9317}" type="presParOf" srcId="{7E570322-9E02-484B-8AE0-F93F837B2F43}" destId="{B0EFD3A7-D213-437E-9BAB-02366200A6A0}" srcOrd="0" destOrd="0" presId="urn:microsoft.com/office/officeart/2005/8/layout/hierarchy3"/>
    <dgm:cxn modelId="{5853753F-5B4E-41F8-ABEF-196AD9A26BFE}" type="presParOf" srcId="{B0EFD3A7-D213-437E-9BAB-02366200A6A0}" destId="{C1D3E11D-D942-4EDB-9923-29835ED13C07}" srcOrd="0" destOrd="0" presId="urn:microsoft.com/office/officeart/2005/8/layout/hierarchy3"/>
    <dgm:cxn modelId="{D2CA09B3-3B8D-44C6-BE31-DF37D6A36640}" type="presParOf" srcId="{B0EFD3A7-D213-437E-9BAB-02366200A6A0}" destId="{747D6FC6-D183-48D2-846C-0CA87235CE4C}" srcOrd="1" destOrd="0" presId="urn:microsoft.com/office/officeart/2005/8/layout/hierarchy3"/>
    <dgm:cxn modelId="{C5367E51-B11B-4055-A588-FC701FEC28C2}" type="presParOf" srcId="{7E570322-9E02-484B-8AE0-F93F837B2F43}" destId="{4F6E1715-8A04-4048-B37F-C1DFC38703D9}" srcOrd="1" destOrd="0" presId="urn:microsoft.com/office/officeart/2005/8/layout/hierarchy3"/>
    <dgm:cxn modelId="{AB4B9849-A01D-4BB7-BDA3-2651375DDF47}" type="presParOf" srcId="{4F6E1715-8A04-4048-B37F-C1DFC38703D9}" destId="{3FF6D57B-EDAC-4AD3-A77A-B70EF122E72D}" srcOrd="0" destOrd="0" presId="urn:microsoft.com/office/officeart/2005/8/layout/hierarchy3"/>
    <dgm:cxn modelId="{ABBBD80E-32DC-4DD8-A2B1-5A2F4E56849E}" type="presParOf" srcId="{4F6E1715-8A04-4048-B37F-C1DFC38703D9}" destId="{9E0E2D0F-7783-41EA-A82E-1F438D0DBFDA}" srcOrd="1" destOrd="0" presId="urn:microsoft.com/office/officeart/2005/8/layout/hierarchy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FE0205-6C72-4746-AE25-A27EF2AD515F}">
      <dsp:nvSpPr>
        <dsp:cNvPr id="0" name=""/>
        <dsp:cNvSpPr/>
      </dsp:nvSpPr>
      <dsp:spPr>
        <a:xfrm>
          <a:off x="79021" y="535"/>
          <a:ext cx="2083153" cy="39722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s-ES_tradnl" sz="1200" b="1" kern="1200">
              <a:latin typeface="Times New Roman" panose="02020603050405020304" pitchFamily="18" charset="0"/>
              <a:cs typeface="Times New Roman" panose="02020603050405020304" pitchFamily="18" charset="0"/>
            </a:rPr>
            <a:t>VALOR PRESENTE CON INTERÉS SIMPLE</a:t>
          </a:r>
        </a:p>
      </dsp:txBody>
      <dsp:txXfrm>
        <a:off x="90655" y="12169"/>
        <a:ext cx="2059885" cy="373958"/>
      </dsp:txXfrm>
    </dsp:sp>
    <dsp:sp modelId="{4D55E807-8E1C-4F97-81D7-1DFE3044CF81}">
      <dsp:nvSpPr>
        <dsp:cNvPr id="0" name=""/>
        <dsp:cNvSpPr/>
      </dsp:nvSpPr>
      <dsp:spPr>
        <a:xfrm>
          <a:off x="287336" y="397762"/>
          <a:ext cx="312908" cy="403508"/>
        </a:xfrm>
        <a:custGeom>
          <a:avLst/>
          <a:gdLst/>
          <a:ahLst/>
          <a:cxnLst/>
          <a:rect l="0" t="0" r="0" b="0"/>
          <a:pathLst>
            <a:path>
              <a:moveTo>
                <a:pt x="0" y="0"/>
              </a:moveTo>
              <a:lnTo>
                <a:pt x="0" y="403508"/>
              </a:lnTo>
              <a:lnTo>
                <a:pt x="312908" y="40350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E8372E-2F46-4CCD-91B1-EED6D246197A}">
      <dsp:nvSpPr>
        <dsp:cNvPr id="0" name=""/>
        <dsp:cNvSpPr/>
      </dsp:nvSpPr>
      <dsp:spPr>
        <a:xfrm>
          <a:off x="600245" y="519613"/>
          <a:ext cx="1468619" cy="563313"/>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14:m xmlns:a14="http://schemas.microsoft.com/office/drawing/2010/main">
            <m:oMathPara xmlns:m="http://schemas.openxmlformats.org/officeDocument/2006/math">
              <m:oMathParaPr>
                <m:jc m:val="center"/>
              </m:oMathParaPr>
              <m:oMath xmlns:m="http://schemas.openxmlformats.org/officeDocument/2006/math">
                <m:r>
                  <a:rPr lang="es-ES" sz="1200" b="0" i="1" kern="1200">
                    <a:latin typeface="Cambria Math" panose="02040503050406030204" pitchFamily="18" charset="0"/>
                  </a:rPr>
                  <m:t>𝑉𝑃</m:t>
                </m:r>
                <m:r>
                  <a:rPr lang="es-ES" sz="1200" b="0" i="1" kern="1200">
                    <a:latin typeface="Cambria Math" panose="02040503050406030204" pitchFamily="18" charset="0"/>
                  </a:rPr>
                  <m:t>= </m:t>
                </m:r>
                <m:f>
                  <m:fPr>
                    <m:ctrlPr>
                      <a:rPr lang="es-ES_tradnl" sz="1200" i="1" kern="1200">
                        <a:latin typeface="Cambria Math" panose="02040503050406030204" pitchFamily="18" charset="0"/>
                      </a:rPr>
                    </m:ctrlPr>
                  </m:fPr>
                  <m:num>
                    <m:r>
                      <a:rPr lang="es-ES" sz="1200" b="0" i="1" kern="1200">
                        <a:latin typeface="Cambria Math" panose="02040503050406030204" pitchFamily="18" charset="0"/>
                      </a:rPr>
                      <m:t>𝑉𝐹</m:t>
                    </m:r>
                  </m:num>
                  <m:den>
                    <m:d>
                      <m:dPr>
                        <m:ctrlPr>
                          <a:rPr lang="es-ES_tradnl" sz="1200" i="1" kern="1200">
                            <a:latin typeface="Cambria Math" panose="02040503050406030204" pitchFamily="18" charset="0"/>
                          </a:rPr>
                        </m:ctrlPr>
                      </m:dPr>
                      <m:e>
                        <m:r>
                          <a:rPr lang="es-ES" sz="1200" b="0" i="1" kern="1200">
                            <a:latin typeface="Cambria Math" panose="02040503050406030204" pitchFamily="18" charset="0"/>
                          </a:rPr>
                          <m:t>1+</m:t>
                        </m:r>
                        <m:r>
                          <a:rPr lang="es-ES" sz="1200" b="0" i="1" kern="1200">
                            <a:latin typeface="Cambria Math" panose="02040503050406030204" pitchFamily="18" charset="0"/>
                          </a:rPr>
                          <m:t>𝑖</m:t>
                        </m:r>
                        <m:r>
                          <a:rPr lang="es-ES" sz="1200" b="0" i="1" kern="1200">
                            <a:latin typeface="Cambria Math" panose="02040503050406030204" pitchFamily="18" charset="0"/>
                            <a:ea typeface="Cambria Math" panose="02040503050406030204" pitchFamily="18" charset="0"/>
                          </a:rPr>
                          <m:t>∙</m:t>
                        </m:r>
                        <m:r>
                          <a:rPr lang="es-ES" sz="1200" b="0" i="1" kern="1200">
                            <a:latin typeface="Cambria Math" panose="02040503050406030204" pitchFamily="18" charset="0"/>
                            <a:ea typeface="Cambria Math" panose="02040503050406030204" pitchFamily="18" charset="0"/>
                          </a:rPr>
                          <m:t>𝑛</m:t>
                        </m:r>
                      </m:e>
                    </m:d>
                  </m:den>
                </m:f>
              </m:oMath>
            </m:oMathPara>
          </a14:m>
          <a:endParaRPr lang="es-ES_tradnl" sz="1200" kern="1200"/>
        </a:p>
      </dsp:txBody>
      <dsp:txXfrm>
        <a:off x="616744" y="536112"/>
        <a:ext cx="1435621" cy="530315"/>
      </dsp:txXfrm>
    </dsp:sp>
    <dsp:sp modelId="{C1D3E11D-D942-4EDB-9923-29835ED13C07}">
      <dsp:nvSpPr>
        <dsp:cNvPr id="0" name=""/>
        <dsp:cNvSpPr/>
      </dsp:nvSpPr>
      <dsp:spPr>
        <a:xfrm>
          <a:off x="2693211" y="535"/>
          <a:ext cx="2171241" cy="4449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s-ES_tradnl" sz="1200" b="1" kern="1200">
              <a:latin typeface="Times New Roman" panose="02020603050405020304" pitchFamily="18" charset="0"/>
              <a:cs typeface="Times New Roman" panose="02020603050405020304" pitchFamily="18" charset="0"/>
            </a:rPr>
            <a:t>VALOR PRESENTE CON INTERÉS COMPUESTO</a:t>
          </a:r>
          <a:endParaRPr lang="es-ES_tradnl" sz="1200" kern="1200"/>
        </a:p>
      </dsp:txBody>
      <dsp:txXfrm>
        <a:off x="2706242" y="13566"/>
        <a:ext cx="2145179" cy="418862"/>
      </dsp:txXfrm>
    </dsp:sp>
    <dsp:sp modelId="{3FF6D57B-EDAC-4AD3-A77A-B70EF122E72D}">
      <dsp:nvSpPr>
        <dsp:cNvPr id="0" name=""/>
        <dsp:cNvSpPr/>
      </dsp:nvSpPr>
      <dsp:spPr>
        <a:xfrm>
          <a:off x="2910336" y="445459"/>
          <a:ext cx="203019" cy="394459"/>
        </a:xfrm>
        <a:custGeom>
          <a:avLst/>
          <a:gdLst/>
          <a:ahLst/>
          <a:cxnLst/>
          <a:rect l="0" t="0" r="0" b="0"/>
          <a:pathLst>
            <a:path>
              <a:moveTo>
                <a:pt x="0" y="0"/>
              </a:moveTo>
              <a:lnTo>
                <a:pt x="0" y="394459"/>
              </a:lnTo>
              <a:lnTo>
                <a:pt x="203019" y="39445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0E2D0F-7783-41EA-A82E-1F438D0DBFDA}">
      <dsp:nvSpPr>
        <dsp:cNvPr id="0" name=""/>
        <dsp:cNvSpPr/>
      </dsp:nvSpPr>
      <dsp:spPr>
        <a:xfrm>
          <a:off x="3113355" y="576551"/>
          <a:ext cx="1507483" cy="526735"/>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14:m xmlns:a14="http://schemas.microsoft.com/office/drawing/2010/main">
            <m:oMathPara xmlns:m="http://schemas.openxmlformats.org/officeDocument/2006/math">
              <m:oMathParaPr>
                <m:jc m:val="centerGroup"/>
              </m:oMathParaPr>
              <m:oMath xmlns:m="http://schemas.openxmlformats.org/officeDocument/2006/math">
                <m:r>
                  <a:rPr lang="es-ES" sz="1200" i="1" kern="1200">
                    <a:latin typeface="Cambria Math" panose="02040503050406030204" pitchFamily="18" charset="0"/>
                  </a:rPr>
                  <m:t>𝑉𝑃</m:t>
                </m:r>
                <m:r>
                  <a:rPr lang="es-ES" sz="1200" i="1" kern="1200">
                    <a:latin typeface="Cambria Math" panose="02040503050406030204" pitchFamily="18" charset="0"/>
                  </a:rPr>
                  <m:t>= </m:t>
                </m:r>
                <m:f>
                  <m:fPr>
                    <m:ctrlPr>
                      <a:rPr lang="es-ES_tradnl" sz="1200" i="1" kern="1200">
                        <a:latin typeface="Cambria Math" panose="02040503050406030204" pitchFamily="18" charset="0"/>
                      </a:rPr>
                    </m:ctrlPr>
                  </m:fPr>
                  <m:num>
                    <m:r>
                      <a:rPr lang="es-ES" sz="1200" i="1" kern="1200">
                        <a:latin typeface="Cambria Math" panose="02040503050406030204" pitchFamily="18" charset="0"/>
                      </a:rPr>
                      <m:t>𝑉𝐹</m:t>
                    </m:r>
                  </m:num>
                  <m:den>
                    <m:sSup>
                      <m:sSupPr>
                        <m:ctrlPr>
                          <a:rPr lang="es-ES_tradnl" sz="1200" i="1" kern="1200">
                            <a:latin typeface="Cambria Math" panose="02040503050406030204" pitchFamily="18" charset="0"/>
                          </a:rPr>
                        </m:ctrlPr>
                      </m:sSupPr>
                      <m:e>
                        <m:d>
                          <m:dPr>
                            <m:ctrlPr>
                              <a:rPr lang="es-ES_tradnl" sz="1200" i="1" kern="1200">
                                <a:latin typeface="Cambria Math" panose="02040503050406030204" pitchFamily="18" charset="0"/>
                              </a:rPr>
                            </m:ctrlPr>
                          </m:dPr>
                          <m:e>
                            <m:r>
                              <a:rPr lang="es-ES" sz="1200" i="1" kern="1200">
                                <a:latin typeface="Cambria Math" panose="02040503050406030204" pitchFamily="18" charset="0"/>
                              </a:rPr>
                              <m:t>1+</m:t>
                            </m:r>
                            <m:r>
                              <a:rPr lang="es-ES" sz="1200" i="1" kern="1200">
                                <a:latin typeface="Cambria Math" panose="02040503050406030204" pitchFamily="18" charset="0"/>
                              </a:rPr>
                              <m:t>𝑖</m:t>
                            </m:r>
                          </m:e>
                        </m:d>
                      </m:e>
                      <m:sup>
                        <m:r>
                          <a:rPr lang="es-ES" sz="1200" i="1" kern="1200">
                            <a:latin typeface="Cambria Math" panose="02040503050406030204" pitchFamily="18" charset="0"/>
                          </a:rPr>
                          <m:t>𝑛</m:t>
                        </m:r>
                      </m:sup>
                    </m:sSup>
                  </m:den>
                </m:f>
              </m:oMath>
            </m:oMathPara>
          </a14:m>
          <a:endParaRPr lang="es-ES_tradnl" sz="1200" kern="1200"/>
        </a:p>
      </dsp:txBody>
      <dsp:txXfrm>
        <a:off x="3128783" y="591979"/>
        <a:ext cx="1476627" cy="4958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FE0205-6C72-4746-AE25-A27EF2AD515F}">
      <dsp:nvSpPr>
        <dsp:cNvPr id="0" name=""/>
        <dsp:cNvSpPr/>
      </dsp:nvSpPr>
      <dsp:spPr>
        <a:xfrm>
          <a:off x="79021" y="535"/>
          <a:ext cx="2083153" cy="39722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s-ES_tradnl" sz="1200" b="1" kern="1200">
              <a:latin typeface="Times New Roman" panose="02020603050405020304" pitchFamily="18" charset="0"/>
              <a:cs typeface="Times New Roman" panose="02020603050405020304" pitchFamily="18" charset="0"/>
            </a:rPr>
            <a:t>VALOR PRESENTE CON INTERÉS SIMPLE</a:t>
          </a:r>
        </a:p>
      </dsp:txBody>
      <dsp:txXfrm>
        <a:off x="90655" y="12169"/>
        <a:ext cx="2059885" cy="373958"/>
      </dsp:txXfrm>
    </dsp:sp>
    <dsp:sp modelId="{4D55E807-8E1C-4F97-81D7-1DFE3044CF81}">
      <dsp:nvSpPr>
        <dsp:cNvPr id="0" name=""/>
        <dsp:cNvSpPr/>
      </dsp:nvSpPr>
      <dsp:spPr>
        <a:xfrm>
          <a:off x="287336" y="397762"/>
          <a:ext cx="312908" cy="403508"/>
        </a:xfrm>
        <a:custGeom>
          <a:avLst/>
          <a:gdLst/>
          <a:ahLst/>
          <a:cxnLst/>
          <a:rect l="0" t="0" r="0" b="0"/>
          <a:pathLst>
            <a:path>
              <a:moveTo>
                <a:pt x="0" y="0"/>
              </a:moveTo>
              <a:lnTo>
                <a:pt x="0" y="403508"/>
              </a:lnTo>
              <a:lnTo>
                <a:pt x="312908" y="40350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E8372E-2F46-4CCD-91B1-EED6D246197A}">
      <dsp:nvSpPr>
        <dsp:cNvPr id="0" name=""/>
        <dsp:cNvSpPr/>
      </dsp:nvSpPr>
      <dsp:spPr>
        <a:xfrm>
          <a:off x="600245" y="519613"/>
          <a:ext cx="1468619" cy="563313"/>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14:m xmlns:a14="http://schemas.microsoft.com/office/drawing/2010/main">
            <m:oMathPara xmlns:m="http://schemas.openxmlformats.org/officeDocument/2006/math">
              <m:oMathParaPr>
                <m:jc m:val="centerGroup"/>
              </m:oMathParaPr>
              <m:oMath xmlns:m="http://schemas.openxmlformats.org/officeDocument/2006/math">
                <m:r>
                  <a:rPr lang="es-ES" sz="1200" b="0" i="1" kern="1200">
                    <a:latin typeface="Cambria Math" panose="02040503050406030204" pitchFamily="18" charset="0"/>
                  </a:rPr>
                  <m:t>𝑉𝐹</m:t>
                </m:r>
                <m:r>
                  <a:rPr lang="es-ES" sz="1200" b="0" i="1" kern="1200">
                    <a:latin typeface="Cambria Math" panose="02040503050406030204" pitchFamily="18" charset="0"/>
                  </a:rPr>
                  <m:t>=</m:t>
                </m:r>
                <m:r>
                  <a:rPr lang="es-ES" sz="1200" b="0" i="1" kern="1200">
                    <a:latin typeface="Cambria Math" panose="02040503050406030204" pitchFamily="18" charset="0"/>
                  </a:rPr>
                  <m:t>𝑉𝑃</m:t>
                </m:r>
                <m:r>
                  <a:rPr lang="es-ES" sz="1200" b="0" i="1" kern="1200">
                    <a:latin typeface="Cambria Math" panose="02040503050406030204" pitchFamily="18" charset="0"/>
                  </a:rPr>
                  <m:t> ∙</m:t>
                </m:r>
                <m:d>
                  <m:dPr>
                    <m:ctrlPr>
                      <a:rPr lang="es-ES_tradnl" sz="1200" i="1" kern="1200">
                        <a:latin typeface="Cambria Math" panose="02040503050406030204" pitchFamily="18" charset="0"/>
                      </a:rPr>
                    </m:ctrlPr>
                  </m:dPr>
                  <m:e>
                    <m:r>
                      <a:rPr lang="es-ES" sz="1200" b="0" i="1" kern="1200">
                        <a:latin typeface="Cambria Math" panose="02040503050406030204" pitchFamily="18" charset="0"/>
                      </a:rPr>
                      <m:t>1+</m:t>
                    </m:r>
                    <m:r>
                      <a:rPr lang="es-ES" sz="1200" b="0" i="1" kern="1200">
                        <a:latin typeface="Cambria Math" panose="02040503050406030204" pitchFamily="18" charset="0"/>
                      </a:rPr>
                      <m:t>𝑖</m:t>
                    </m:r>
                    <m:r>
                      <a:rPr lang="es-ES" sz="1200" b="0" i="1" kern="1200">
                        <a:latin typeface="Cambria Math" panose="02040503050406030204" pitchFamily="18" charset="0"/>
                        <a:ea typeface="Cambria Math" panose="02040503050406030204" pitchFamily="18" charset="0"/>
                      </a:rPr>
                      <m:t>∙</m:t>
                    </m:r>
                    <m:r>
                      <a:rPr lang="es-ES" sz="1200" b="0" i="1" kern="1200">
                        <a:latin typeface="Cambria Math" panose="02040503050406030204" pitchFamily="18" charset="0"/>
                        <a:ea typeface="Cambria Math" panose="02040503050406030204" pitchFamily="18" charset="0"/>
                      </a:rPr>
                      <m:t>𝑛</m:t>
                    </m:r>
                  </m:e>
                </m:d>
              </m:oMath>
            </m:oMathPara>
          </a14:m>
          <a:endParaRPr lang="es-ES_tradnl" sz="1200" kern="1200"/>
        </a:p>
      </dsp:txBody>
      <dsp:txXfrm>
        <a:off x="616744" y="536112"/>
        <a:ext cx="1435621" cy="530315"/>
      </dsp:txXfrm>
    </dsp:sp>
    <dsp:sp modelId="{C1D3E11D-D942-4EDB-9923-29835ED13C07}">
      <dsp:nvSpPr>
        <dsp:cNvPr id="0" name=""/>
        <dsp:cNvSpPr/>
      </dsp:nvSpPr>
      <dsp:spPr>
        <a:xfrm>
          <a:off x="2693211" y="535"/>
          <a:ext cx="2171241" cy="4449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s-ES_tradnl" sz="1200" b="1" kern="1200">
              <a:latin typeface="Times New Roman" panose="02020603050405020304" pitchFamily="18" charset="0"/>
              <a:cs typeface="Times New Roman" panose="02020603050405020304" pitchFamily="18" charset="0"/>
            </a:rPr>
            <a:t>VALOR PRESENTE CON INTERÉS COMPUESTO</a:t>
          </a:r>
          <a:endParaRPr lang="es-ES_tradnl" sz="1200" kern="1200"/>
        </a:p>
      </dsp:txBody>
      <dsp:txXfrm>
        <a:off x="2706242" y="13566"/>
        <a:ext cx="2145179" cy="418862"/>
      </dsp:txXfrm>
    </dsp:sp>
    <dsp:sp modelId="{3FF6D57B-EDAC-4AD3-A77A-B70EF122E72D}">
      <dsp:nvSpPr>
        <dsp:cNvPr id="0" name=""/>
        <dsp:cNvSpPr/>
      </dsp:nvSpPr>
      <dsp:spPr>
        <a:xfrm>
          <a:off x="2910336" y="445459"/>
          <a:ext cx="203019" cy="394459"/>
        </a:xfrm>
        <a:custGeom>
          <a:avLst/>
          <a:gdLst/>
          <a:ahLst/>
          <a:cxnLst/>
          <a:rect l="0" t="0" r="0" b="0"/>
          <a:pathLst>
            <a:path>
              <a:moveTo>
                <a:pt x="0" y="0"/>
              </a:moveTo>
              <a:lnTo>
                <a:pt x="0" y="394459"/>
              </a:lnTo>
              <a:lnTo>
                <a:pt x="203019" y="39445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0E2D0F-7783-41EA-A82E-1F438D0DBFDA}">
      <dsp:nvSpPr>
        <dsp:cNvPr id="0" name=""/>
        <dsp:cNvSpPr/>
      </dsp:nvSpPr>
      <dsp:spPr>
        <a:xfrm>
          <a:off x="3113355" y="576551"/>
          <a:ext cx="1507483" cy="526735"/>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14:m xmlns:a14="http://schemas.microsoft.com/office/drawing/2010/main">
            <m:oMathPara xmlns:m="http://schemas.openxmlformats.org/officeDocument/2006/math">
              <m:oMathParaPr>
                <m:jc m:val="centerGroup"/>
              </m:oMathParaPr>
              <m:oMath xmlns:m="http://schemas.openxmlformats.org/officeDocument/2006/math">
                <m:r>
                  <a:rPr lang="es-ES" sz="1200" i="1" kern="1200">
                    <a:latin typeface="Cambria Math" panose="02040503050406030204" pitchFamily="18" charset="0"/>
                  </a:rPr>
                  <m:t>𝑉</m:t>
                </m:r>
                <m:r>
                  <a:rPr lang="es-ES" sz="1200" b="0" i="1" kern="1200">
                    <a:latin typeface="Cambria Math" panose="02040503050406030204" pitchFamily="18" charset="0"/>
                  </a:rPr>
                  <m:t>𝐹</m:t>
                </m:r>
                <m:r>
                  <a:rPr lang="es-ES" sz="1200" i="1" kern="1200">
                    <a:latin typeface="Cambria Math" panose="02040503050406030204" pitchFamily="18" charset="0"/>
                  </a:rPr>
                  <m:t>=</m:t>
                </m:r>
                <m:r>
                  <a:rPr lang="es-ES" sz="1200" b="0" i="1" kern="1200">
                    <a:latin typeface="Cambria Math" panose="02040503050406030204" pitchFamily="18" charset="0"/>
                  </a:rPr>
                  <m:t>𝑉𝑃</m:t>
                </m:r>
                <m:r>
                  <a:rPr lang="es-ES" sz="1200" b="0" i="1" kern="1200">
                    <a:latin typeface="Cambria Math" panose="02040503050406030204" pitchFamily="18" charset="0"/>
                  </a:rPr>
                  <m:t> ∙</m:t>
                </m:r>
                <m:sSup>
                  <m:sSupPr>
                    <m:ctrlPr>
                      <a:rPr lang="es-ES_tradnl" sz="1200" i="1" kern="1200">
                        <a:latin typeface="Cambria Math" panose="02040503050406030204" pitchFamily="18" charset="0"/>
                      </a:rPr>
                    </m:ctrlPr>
                  </m:sSupPr>
                  <m:e>
                    <m:d>
                      <m:dPr>
                        <m:ctrlPr>
                          <a:rPr lang="es-ES_tradnl" sz="1200" i="1" kern="1200">
                            <a:latin typeface="Cambria Math" panose="02040503050406030204" pitchFamily="18" charset="0"/>
                          </a:rPr>
                        </m:ctrlPr>
                      </m:dPr>
                      <m:e>
                        <m:r>
                          <a:rPr lang="es-ES" sz="1200" i="1" kern="1200">
                            <a:latin typeface="Cambria Math" panose="02040503050406030204" pitchFamily="18" charset="0"/>
                          </a:rPr>
                          <m:t>1+</m:t>
                        </m:r>
                        <m:r>
                          <a:rPr lang="es-ES" sz="1200" i="1" kern="1200">
                            <a:latin typeface="Cambria Math" panose="02040503050406030204" pitchFamily="18" charset="0"/>
                          </a:rPr>
                          <m:t>𝑖</m:t>
                        </m:r>
                      </m:e>
                    </m:d>
                  </m:e>
                  <m:sup>
                    <m:r>
                      <a:rPr lang="es-ES" sz="1200" i="1" kern="1200">
                        <a:latin typeface="Cambria Math" panose="02040503050406030204" pitchFamily="18" charset="0"/>
                      </a:rPr>
                      <m:t>𝑛</m:t>
                    </m:r>
                  </m:sup>
                </m:sSup>
              </m:oMath>
            </m:oMathPara>
          </a14:m>
          <a:endParaRPr lang="es-ES_tradnl" sz="1200" kern="1200"/>
        </a:p>
      </dsp:txBody>
      <dsp:txXfrm>
        <a:off x="3128783" y="591979"/>
        <a:ext cx="1476627" cy="49587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Góm16</b:Tag>
    <b:SourceType>JournalArticle</b:SourceType>
    <b:Guid>{9E62C2DB-B4A5-43E7-8076-B20329BC1EF7}</b:Guid>
    <b:Author>
      <b:Author>
        <b:NameList>
          <b:Person>
            <b:Last>Gómez-Villegas</b:Last>
            <b:First>M.</b:First>
          </b:Person>
        </b:NameList>
      </b:Author>
    </b:Author>
    <b:Title>NIIF y MIPYMES: retos de la contabilidad para el contexto y la productividad</b:Title>
    <b:JournalName>Cuadernos de Administración</b:JournalName>
    <b:Year>2016</b:Year>
    <b:Pages>49-76</b:Pages>
    <b:Volume>29</b:Volume>
    <b:Issue>53</b:Issue>
    <b:DOI>https://dx.doi.org/10.11144/Javeriana.cao29-53.nmrc</b:DOI>
    <b:RefOrder>1</b:RefOrder>
  </b:Source>
  <b:Source>
    <b:Tag>Cos081</b:Tag>
    <b:SourceType>JournalArticle</b:SourceType>
    <b:Guid>{AEF62B42-6211-4426-AEFD-A3221BBB97F3}</b:Guid>
    <b:Author>
      <b:Author>
        <b:NameList>
          <b:Person>
            <b:Last>Costa</b:Last>
            <b:First>A.</b:First>
          </b:Person>
          <b:Person>
            <b:Last>Herranz</b:Last>
            <b:First>F</b:First>
          </b:Person>
          <b:Person>
            <b:Last>Zamora</b:Last>
            <b:First>C.</b:First>
          </b:Person>
        </b:NameList>
      </b:Author>
    </b:Author>
    <b:Title>Los instrumentos financieros y las coberturas contables en el proyecto de NIIF para PYMES del IASB y el PGC.</b:Title>
    <b:JournalName>Técnica Contable</b:JournalName>
    <b:Year>2008</b:Year>
    <b:Pages>1-13</b:Pages>
    <b:Volume>7</b:Volume>
    <b:Issue>10</b:Issue>
    <b:RefOrder>10</b:RefOrder>
  </b:Source>
  <b:Source>
    <b:Tag>Roj10</b:Tag>
    <b:SourceType>JournalArticle</b:SourceType>
    <b:Guid>{8F49EC7A-6286-40AF-990D-AD01E79DC02A}</b:Guid>
    <b:Author>
      <b:Author>
        <b:NameList>
          <b:Person>
            <b:Last>Rojas</b:Last>
            <b:First>A</b:First>
          </b:Person>
        </b:NameList>
      </b:Author>
    </b:Author>
    <b:Title>Las venas abiertas de la matemática financiera.</b:Title>
    <b:JournalName>Revista Integra Educativa</b:JournalName>
    <b:Year>2010</b:Year>
    <b:Pages>73-116.</b:Pages>
    <b:Volume>3</b:Volume>
    <b:Issue>2</b:Issue>
    <b:URL>http://www.scielo.org.bo/scielo.php?script=sci_arttext&amp;pid=S1997-40432010000200003&amp;lng=es&amp;tlng=es</b:URL>
    <b:RefOrder>5</b:RefOrder>
  </b:Source>
  <b:Source>
    <b:Tag>Ort17</b:Tag>
    <b:SourceType>JournalArticle</b:SourceType>
    <b:Guid>{C19DA187-ADF2-495F-8BE4-7B21C8B6700C}</b:Guid>
    <b:Author>
      <b:Author>
        <b:NameList>
          <b:Person>
            <b:Last>Ortiz-Bojacá</b:Last>
            <b:First>J.</b:First>
            <b:Middle>J.</b:Middle>
          </b:Person>
        </b:NameList>
      </b:Author>
    </b:Author>
    <b:Title>El modelamiento matemático y la contabilidad analítica matricial, mecanismos de medición, representación e interpretación contable: ¿un reto aún no asumido por la contametría en el desarrollo científico de cdesarrollo científico de contabilidad?</b:Title>
    <b:JournalName>Cuadernos de Contabilidad</b:JournalName>
    <b:Year>2017</b:Year>
    <b:Pages>127-155</b:Pages>
    <b:Volume>17</b:Volume>
    <b:Issue>43</b:Issue>
    <b:DOI>10.11144/Javeriana.cc17-43.mmca</b:DOI>
    <b:RefOrder>6</b:RefOrder>
  </b:Source>
  <b:Source>
    <b:Tag>Ort18</b:Tag>
    <b:SourceType>Book</b:SourceType>
    <b:Guid>{16F46FAC-5765-4787-9264-E1E3CE8F7138}</b:Guid>
    <b:Title>Análisis financiero aplicado bajo NIIF</b:Title>
    <b:Year>2018</b:Year>
    <b:City>Bogotá</b:City>
    <b:Publisher>Universidad Externado de Colombia</b:Publisher>
    <b:Author>
      <b:Author>
        <b:NameList>
          <b:Person>
            <b:Last>Ortíz</b:Last>
            <b:First>H</b:First>
          </b:Person>
        </b:NameList>
      </b:Author>
    </b:Author>
    <b:Edition>16.ª ed.</b:Edition>
    <b:RefOrder>11</b:RefOrder>
  </b:Source>
  <b:Source>
    <b:Tag>Bel11</b:Tag>
    <b:SourceType>JournalArticle</b:SourceType>
    <b:Guid>{67E2000B-2379-451E-9B4F-859FC146133D}</b:Guid>
    <b:Title>Reflexiones sobre la contabilidad de activos financieros en el contexto del modelo IASB y el contexto actual colombiano</b:Title>
    <b:Year>2011</b:Year>
    <b:Author>
      <b:Author>
        <b:NameList>
          <b:Person>
            <b:Last>Bello</b:Last>
            <b:First>M.</b:First>
            <b:Middle>L. A.</b:Middle>
          </b:Person>
        </b:NameList>
      </b:Author>
    </b:Author>
    <b:JournalName>Cuadernos de contabilidad</b:JournalName>
    <b:Pages>469-490</b:Pages>
    <b:Volume>12</b:Volume>
    <b:Issue>31</b:Issue>
    <b:RefOrder>9</b:RefOrder>
  </b:Source>
  <b:Source>
    <b:Tag>Góm131</b:Tag>
    <b:SourceType>JournalArticle</b:SourceType>
    <b:Guid>{32E2B153-2196-43C0-8411-C90940BAAEDD}</b:Guid>
    <b:Title>Mediciones a valor razonable en la contabilidad financiera.</b:Title>
    <b:Year>2013</b:Year>
    <b:Author>
      <b:Author>
        <b:NameList>
          <b:Person>
            <b:Last>Gómez</b:Last>
            <b:First>O</b:First>
          </b:Person>
          <b:Person>
            <b:Last>Álvarez</b:Last>
            <b:First>R</b:First>
          </b:Person>
        </b:NameList>
      </b:Author>
    </b:Author>
    <b:JournalName>Cuadernos de Contabilidad</b:JournalName>
    <b:Pages>441-461</b:Pages>
    <b:Volume>14</b:Volume>
    <b:Issue>35</b:Issue>
    <b:RefOrder>12</b:RefOrder>
  </b:Source>
  <b:Source>
    <b:Tag>Gar121</b:Tag>
    <b:SourceType>Book</b:SourceType>
    <b:Guid>{56DF22A3-E6D7-43AD-AADD-3A794C931CBC}</b:Guid>
    <b:Title>Matemáticas Financieras en el nuevo PGC</b:Title>
    <b:Year>2010</b:Year>
    <b:Author>
      <b:Author>
        <b:NameList>
          <b:Person>
            <b:Last>Bustos</b:Last>
            <b:First>E</b:First>
          </b:Person>
        </b:NameList>
      </b:Author>
    </b:Author>
    <b:City>Madrid</b:City>
    <b:Publisher>Pirámide</b:Publisher>
    <b:Pages>156</b:Pages>
    <b:Edition>Segunda</b:Edition>
    <b:RefOrder>7</b:RefOrder>
  </b:Source>
  <b:Source>
    <b:Tag>Vás16</b:Tag>
    <b:SourceType>JournalArticle</b:SourceType>
    <b:Guid>{E14DA052-E098-4330-9D34-827A52141E1C}</b:Guid>
    <b:Title>Análisis de los determinantes de revelación de instrumentos financieros mediante el uso de componentes principales: el caso de empresas mexicanas</b:Title>
    <b:Year>2016</b:Year>
    <b:Author>
      <b:Author>
        <b:NameList>
          <b:Person>
            <b:Last>Vásquez</b:Last>
            <b:First>N</b:First>
          </b:Person>
          <b:Person>
            <b:Last>Mora</b:Last>
            <b:First>J</b:First>
          </b:Person>
        </b:NameList>
      </b:Author>
    </b:Author>
    <b:JournalName>Cuadernos de Contabilidad</b:JournalName>
    <b:Pages>467-492</b:Pages>
    <b:Volume>17</b:Volume>
    <b:Issue>44</b:Issue>
    <b:RefOrder>2</b:RefOrder>
  </b:Source>
  <b:Source>
    <b:Tag>Int</b:Tag>
    <b:SourceType>Misc</b:SourceType>
    <b:Guid>{C8B0D8DA-D3F0-4D6C-AD0D-87ACDC5E9822}</b:Guid>
    <b:Author>
      <b:Author>
        <b:NameList>
          <b:Person>
            <b:Last>International Accounting Standards Board</b:Last>
            <b:First>(IASB)</b:First>
          </b:Person>
        </b:NameList>
      </b:Author>
      <b:Translator>
        <b:NameList>
          <b:Person>
            <b:Last>CIIPRAXIS</b:Last>
            <b:First>Madrid,</b:First>
            <b:Middle>España</b:Middle>
          </b:Person>
        </b:NameList>
      </b:Translator>
    </b:Author>
    <b:Title>Norma Internacional de Información Financiera para Pequeñas y Medianas Entidades.</b:Title>
    <b:Year>2015</b:Year>
    <b:City>Londres</b:City>
    <b:CountryRegion>Inglaterra</b:CountryRegion>
    <b:RefOrder>8</b:RefOrder>
  </b:Source>
  <b:Source>
    <b:Tag>Wan</b:Tag>
    <b:SourceType>JournalArticle</b:SourceType>
    <b:Guid>{2518F642-2D63-4089-BFFF-574408319010}</b:Guid>
    <b:Author>
      <b:Author>
        <b:NameList>
          <b:Person>
            <b:Last>Wang</b:Last>
            <b:First>H</b:First>
          </b:Person>
          <b:Person>
            <b:Last>Werbin</b:Last>
            <b:First>E.</b:First>
          </b:Person>
        </b:NameList>
      </b:Author>
    </b:Author>
    <b:Title>Impacto de la compensación de los CEOs en la pertinencia de la información contable: la utilización del valor razonable.</b:Title>
    <b:JournalName>Contaduría y administración</b:JournalName>
    <b:Year>2018</b:Year>
    <b:Pages>1014-1032</b:Pages>
    <b:Volume>63</b:Volume>
    <b:Issue>spe2</b:Issue>
    <b:DOI>http://dx.doi.org/10.22201/fca.24488410e.2018.1624.</b:DOI>
    <b:RefOrder>13</b:RefOrder>
  </b:Source>
  <b:Source>
    <b:Tag>Góm17</b:Tag>
    <b:SourceType>JournalArticle</b:SourceType>
    <b:Guid>{DB17A089-5278-49E3-A995-F6D5B821816D}</b:Guid>
    <b:Author>
      <b:Author>
        <b:NameList>
          <b:Person>
            <b:Last>Gómez</b:Last>
            <b:First>O</b:First>
          </b:Person>
          <b:Person>
            <b:Last>Álvarez</b:Last>
            <b:First>R</b:First>
          </b:Person>
          <b:Person>
            <b:Last>Belloso</b:Last>
            <b:First>N</b:First>
          </b:Person>
        </b:NameList>
      </b:Author>
    </b:Author>
    <b:Title>Orientación de los métodos de medición del marco conceptual para la información financiera</b:Title>
    <b:JournalName>Actualidad Contable Faces</b:JournalName>
    <b:Year>2017</b:Year>
    <b:Volume>20</b:Volume>
    <b:Issue>34</b:Issue>
    <b:URL>http://www.redalyc.org/articulo.oa?id=25749951006</b:URL>
    <b:RefOrder>14</b:RefOrder>
  </b:Source>
  <b:Source>
    <b:Tag>Igl21</b:Tag>
    <b:SourceType>JournalArticle</b:SourceType>
    <b:Guid>{C3768E92-2C33-4327-8971-D8F75ADF2484}</b:Guid>
    <b:Author>
      <b:Author>
        <b:NameList>
          <b:Person>
            <b:Last>Iglesias</b:Last>
            <b:First>J</b:First>
          </b:Person>
          <b:Person>
            <b:Last>Sandoval</b:Last>
            <b:First>M</b:First>
          </b:Person>
        </b:NameList>
      </b:Author>
    </b:Author>
    <b:Title>La reforma del Plan General de Contabilidad en materia de instrumentos financieros y reconocimiento de ingresos</b:Title>
    <b:JournalName>Estudios financieros. Revista de contabilidad y tributación: Comentarios, casos prácticos</b:JournalName>
    <b:Year>2021</b:Year>
    <b:Pages>205-252</b:Pages>
    <b:Issue>456</b:Issue>
    <b:RefOrder>15</b:RefOrder>
  </b:Source>
  <b:Source>
    <b:Tag>Cho18</b:Tag>
    <b:SourceType>JournalArticle</b:SourceType>
    <b:Guid>{1B5251EE-F352-424A-9F89-3BE3C7B50573}</b:Guid>
    <b:Author>
      <b:Author>
        <b:NameList>
          <b:Person>
            <b:Last>Choez</b:Last>
            <b:First>C</b:First>
          </b:Person>
          <b:Person>
            <b:Last>Llanos</b:Last>
            <b:First>F</b:First>
          </b:Person>
        </b:NameList>
      </b:Author>
    </b:Author>
    <b:Title>Análisis de NIIF 9-Instrumentos Financieros desde una perspectiva industrial</b:Title>
    <b:JournalName>Contabilidad y Negocios: Revista del Departamento Académico de Ciencias Administrativa</b:JournalName>
    <b:Year>2018</b:Year>
    <b:Pages>6-19</b:Pages>
    <b:Volume>13</b:Volume>
    <b:Issue>25</b:Issue>
    <b:DOI>https://doi.org/10.18800/contabilidad.201801.001 </b:DOI>
    <b:RefOrder>16</b:RefOrder>
  </b:Source>
  <b:Source>
    <b:Tag>Man15</b:Tag>
    <b:SourceType>Book</b:SourceType>
    <b:Guid>{607BD2EA-DEEF-4538-82D3-483AD9F32437}</b:Guid>
    <b:Title>Estándares/Normas Internacionales de Información Financiera</b:Title>
    <b:Year>2018</b:Year>
    <b:Author>
      <b:Author>
        <b:NameList>
          <b:Person>
            <b:Last>Mantilla</b:Last>
            <b:First>S</b:First>
          </b:Person>
        </b:NameList>
      </b:Author>
    </b:Author>
    <b:City>Bogotá</b:City>
    <b:Publisher>ECOE Ediciones</b:Publisher>
    <b:Edition>Sexta</b:Edition>
    <b:RefOrder>3</b:RefOrder>
  </b:Source>
  <b:Source>
    <b:Tag>Mez151</b:Tag>
    <b:SourceType>Book</b:SourceType>
    <b:Guid>{3AC31B25-B3CE-4AF4-AC58-26B6A90ED690}</b:Guid>
    <b:Author>
      <b:Author>
        <b:NameList>
          <b:Person>
            <b:Last>Meza</b:Last>
            <b:First>J</b:First>
          </b:Person>
        </b:NameList>
      </b:Author>
    </b:Author>
    <b:Title>Valoración de Instrumentos Financieros en NIIF para Pymes.</b:Title>
    <b:Year>2018</b:Year>
    <b:City>Bogotá</b:City>
    <b:Publisher>Ediciones de la U</b:Publisher>
    <b:Edition>Tercera</b:Edition>
    <b:RefOrder>4</b:RefOrder>
  </b:Source>
  <b:Source>
    <b:Tag>Val14</b:Tag>
    <b:SourceType>JournalArticle</b:SourceType>
    <b:Guid>{324EB992-347A-49A3-A996-A140C1D39681}</b:Guid>
    <b:Title>La incidencia de las normas internacionales de la información financiera sobre la revelación de la información contable en empresas Colombianas</b:Title>
    <b:Year>2019</b:Year>
    <b:Author>
      <b:Author>
        <b:NameList>
          <b:Person>
            <b:Last>Católico</b:Last>
            <b:First>D</b:First>
          </b:Person>
          <b:Person>
            <b:Last>Urbina</b:Last>
            <b:First>J</b:First>
          </b:Person>
          <b:Person>
            <b:Last>Gutiérrez</b:Last>
            <b:First>J</b:First>
          </b:Person>
        </b:NameList>
      </b:Author>
    </b:Author>
    <b:JournalName>Revista Científica de Contabilidad: @puntes cont@bles </b:JournalName>
    <b:Pages>85-105</b:Pages>
    <b:Issue>23</b:Issue>
    <b:DOI>https://doi.org/10.18601/16577175.n23.06</b:DOI>
    <b:RefOrder>17</b:RefOrder>
  </b:Source>
  <b:Source>
    <b:Tag>Cam22</b:Tag>
    <b:SourceType>JournalArticle</b:SourceType>
    <b:Guid>{009234D2-FBB1-4768-850B-E41E94605658}</b:Guid>
    <b:Author>
      <b:Author>
        <b:NameList>
          <b:Person>
            <b:Last>Campos</b:Last>
            <b:First>V</b:First>
          </b:Person>
          <b:Person>
            <b:Last>Cepeda</b:Last>
            <b:First>J</b:First>
          </b:Person>
          <b:Person>
            <b:Last>Centeno</b:Last>
            <b:First>L</b:First>
          </b:Person>
        </b:NameList>
      </b:Author>
    </b:Author>
    <b:Title>Excel como estrategia de enseñanza-aprendizaje de los estados financieros en la especialidad de Contabilidad</b:Title>
    <b:JournalName>Revista de Investigación en Ciencias de la Educación</b:JournalName>
    <b:Year>2022</b:Year>
    <b:Pages>291-296</b:Pages>
    <b:Volume>6</b:Volume>
    <b:Issue>22</b:Issue>
    <b:DOI>https://doi.org/10.33996/revistahorizontes.v6i22.336</b:DOI>
    <b:RefOrder>18</b:RefOrder>
  </b:Source>
</b:Sources>
</file>

<file path=customXml/itemProps1.xml><?xml version="1.0" encoding="utf-8"?>
<ds:datastoreItem xmlns:ds="http://schemas.openxmlformats.org/officeDocument/2006/customXml" ds:itemID="{199C0CD3-77DE-42E2-8563-8B1F5ED1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5127</Words>
  <Characters>28203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YUDY MOLINA</dc:creator>
  <cp:lastModifiedBy>Equipo de cuentas Microsoft</cp:lastModifiedBy>
  <cp:revision>3</cp:revision>
  <cp:lastPrinted>2022-06-10T23:37:00Z</cp:lastPrinted>
  <dcterms:created xsi:type="dcterms:W3CDTF">2022-06-14T16:59:00Z</dcterms:created>
  <dcterms:modified xsi:type="dcterms:W3CDTF">2022-06-15T19:38:00Z</dcterms:modified>
</cp:coreProperties>
</file>